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65" w:rsidRDefault="00E77FB3" w:rsidP="001F7C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Andy Greenhalgh</w:t>
      </w:r>
    </w:p>
    <w:p w:rsidR="001F7C65" w:rsidRPr="00D4648D" w:rsidRDefault="00E77FB3" w:rsidP="001F7C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GB" w:eastAsia="fr-F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FR"/>
        </w:rPr>
        <w:drawing>
          <wp:inline distT="0" distB="0" distL="0" distR="0">
            <wp:extent cx="1647340" cy="1894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 pic copy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387" cy="189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F7C65" w:rsidRPr="00D4648D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18"/>
          <w:szCs w:val="18"/>
          <w:lang w:val="en-GB" w:eastAsia="fr-FR"/>
        </w:rPr>
        <w:t>photo récente</w:t>
      </w:r>
    </w:p>
    <w:p w:rsidR="001F7C65" w:rsidRPr="00D4648D" w:rsidRDefault="001F7C65" w:rsidP="001F7C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</w:pPr>
      <w:r w:rsidRPr="00D464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 xml:space="preserve">Statut : </w:t>
      </w:r>
      <w:r w:rsidR="00E77FB3" w:rsidRPr="00D464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>Agreenskills+ ResearchFellow</w:t>
      </w:r>
    </w:p>
    <w:p w:rsidR="001F7C65" w:rsidRPr="00D4648D" w:rsidRDefault="001F7C65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CV : </w:t>
      </w:r>
    </w:p>
    <w:p w:rsidR="004D5939" w:rsidRPr="0085175B" w:rsidRDefault="001244CB" w:rsidP="00851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fr-FR"/>
        </w:rPr>
      </w:pPr>
      <w:r w:rsidRPr="004D5939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fr-FR"/>
        </w:rPr>
        <w:t>(</w:t>
      </w:r>
      <w:r w:rsidR="00E77FB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fr-FR"/>
        </w:rPr>
        <w:t>25-01-1985)</w:t>
      </w:r>
    </w:p>
    <w:p w:rsidR="001F7C65" w:rsidRPr="00D4648D" w:rsidRDefault="001F7C65" w:rsidP="001F7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Diplômes :</w:t>
      </w:r>
      <w:r w:rsidR="00E77FB3" w:rsidRPr="00D4648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PhD Neuroscience, University of Manchester, UK</w:t>
      </w:r>
    </w:p>
    <w:p w:rsidR="001F7C65" w:rsidRPr="004D5939" w:rsidRDefault="001F7C65" w:rsidP="001F7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fr-FR"/>
        </w:rPr>
      </w:pP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1F7C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PARCOURS :  </w:t>
      </w:r>
      <w:r w:rsidR="001244CB" w:rsidRPr="004D5939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fr-FR"/>
        </w:rPr>
        <w:t>5 lignes max</w:t>
      </w:r>
    </w:p>
    <w:p w:rsidR="001F7C65" w:rsidRPr="001F7C65" w:rsidRDefault="001F7C65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C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CONTACTS :</w:t>
      </w:r>
    </w:p>
    <w:p w:rsidR="001F7C65" w:rsidRPr="001F7C65" w:rsidRDefault="001F7C65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</w:t>
      </w:r>
      <w:r w:rsidR="00604828">
        <w:rPr>
          <w:rFonts w:ascii="Times New Roman" w:eastAsia="Times New Roman" w:hAnsi="Times New Roman" w:cs="Times New Roman"/>
          <w:sz w:val="24"/>
          <w:szCs w:val="24"/>
          <w:lang w:eastAsia="fr-FR"/>
        </w:rPr>
        <w:t> : Andy Greenhalgh</w:t>
      </w:r>
    </w:p>
    <w:p w:rsidR="001F7C65" w:rsidRPr="001F7C65" w:rsidRDefault="001F7C65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C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Tel : </w:t>
      </w:r>
      <w:r w:rsidR="00604828">
        <w:rPr>
          <w:rFonts w:ascii="Times New Roman" w:eastAsia="Times New Roman" w:hAnsi="Times New Roman" w:cs="Times New Roman"/>
          <w:sz w:val="24"/>
          <w:szCs w:val="24"/>
          <w:lang w:eastAsia="fr-FR"/>
        </w:rPr>
        <w:t>+33 634573933</w:t>
      </w:r>
    </w:p>
    <w:p w:rsidR="001F7C65" w:rsidRPr="001F7C65" w:rsidRDefault="001F7C65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C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e-mail : </w:t>
      </w:r>
      <w:r w:rsidR="00604828">
        <w:rPr>
          <w:rFonts w:ascii="Times New Roman" w:eastAsia="Times New Roman" w:hAnsi="Times New Roman" w:cs="Times New Roman"/>
          <w:sz w:val="24"/>
          <w:szCs w:val="24"/>
          <w:lang w:eastAsia="fr-FR"/>
        </w:rPr>
        <w:t>andrew.greenhalgh@inra.fr</w:t>
      </w:r>
    </w:p>
    <w:p w:rsidR="001F7C65" w:rsidRPr="00D4648D" w:rsidRDefault="001F7C65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RATTACHEMENT : </w:t>
      </w:r>
      <w:r w:rsidR="00E77FB3" w:rsidRPr="00D4648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NeutriNeuroLab</w:t>
      </w:r>
    </w:p>
    <w:p w:rsidR="00604828" w:rsidRPr="00D4648D" w:rsidRDefault="001F7C65" w:rsidP="00604828">
      <w:pPr>
        <w:rPr>
          <w:lang w:val="en-GB"/>
        </w:rPr>
      </w:pP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lastRenderedPageBreak/>
        <w:t>THEME DE RECHERCHE : 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My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fundamental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interest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is the immune system’s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role in central nervous system(CNS) injury and disease. More specifically, the role of inflammation after a physically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traumatic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event, such as head or spinal cord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injury. During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my postdoctoral work at McGill University, I begun to investigate important cells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involved in the immune response to a spinal cord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injury;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microglia and macrophages. These are key cells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involved in the recovery of CNS tissue. Microglia are the brain and spinal cord’s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resident immune cell, whereas macrophages infiltrate the CNS from the blood, after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injury. We are now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beginning to understand the interconnected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role of these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cells and that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 xml:space="preserve">lipid content and 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signalling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could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be crucial in their</w:t>
      </w:r>
      <w:r w:rsidR="00D464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828" w:rsidRPr="00D4648D">
        <w:rPr>
          <w:rFonts w:ascii="Times New Roman" w:hAnsi="Times New Roman" w:cs="Times New Roman"/>
          <w:sz w:val="24"/>
          <w:szCs w:val="24"/>
          <w:lang w:val="en-GB"/>
        </w:rPr>
        <w:t>function.</w:t>
      </w:r>
    </w:p>
    <w:p w:rsidR="008E548E" w:rsidRDefault="001F7C65" w:rsidP="008E548E">
      <w:pPr>
        <w:pStyle w:val="p1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COMPETENCES :</w:t>
      </w:r>
    </w:p>
    <w:p w:rsidR="008E548E" w:rsidRDefault="008E548E" w:rsidP="008E548E">
      <w:pPr>
        <w:pStyle w:val="p1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8E548E" w:rsidRDefault="008E548E" w:rsidP="008E548E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Multiple i</w:t>
      </w:r>
      <w:r w:rsidRPr="008E548E">
        <w:rPr>
          <w:rFonts w:ascii="Times New Roman" w:hAnsi="Times New Roman"/>
          <w:sz w:val="24"/>
          <w:szCs w:val="24"/>
        </w:rPr>
        <w:t>n vivo</w:t>
      </w:r>
      <w:r>
        <w:rPr>
          <w:rFonts w:ascii="Times New Roman" w:hAnsi="Times New Roman"/>
          <w:sz w:val="24"/>
          <w:szCs w:val="24"/>
        </w:rPr>
        <w:t xml:space="preserve">, ex vivo, in vitro and molecular biology techiques such as: </w:t>
      </w:r>
    </w:p>
    <w:p w:rsidR="008E548E" w:rsidRPr="008E548E" w:rsidRDefault="008E548E" w:rsidP="008E548E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CNS injury models of stroke, haemorrhage and spinal contusion.</w:t>
      </w:r>
    </w:p>
    <w:p w:rsidR="008E548E" w:rsidRPr="008E548E" w:rsidRDefault="008E548E" w:rsidP="008E548E">
      <w:pPr>
        <w:pStyle w:val="p1"/>
        <w:rPr>
          <w:rFonts w:ascii="Times New Roman" w:hAnsi="Times New Roman"/>
          <w:sz w:val="24"/>
          <w:szCs w:val="24"/>
        </w:rPr>
      </w:pPr>
      <w:r w:rsidRPr="008E548E">
        <w:rPr>
          <w:rFonts w:ascii="Times New Roman" w:hAnsi="Times New Roman"/>
          <w:sz w:val="24"/>
          <w:szCs w:val="24"/>
        </w:rPr>
        <w:t>Behavioural monitoring in multiple motor and cognitive tasks (mouse/rat)</w:t>
      </w:r>
    </w:p>
    <w:p w:rsidR="008E548E" w:rsidRDefault="008E548E" w:rsidP="008E548E">
      <w:pPr>
        <w:pStyle w:val="p1"/>
        <w:rPr>
          <w:rFonts w:ascii="Times New Roman" w:hAnsi="Times New Roman"/>
          <w:sz w:val="24"/>
          <w:szCs w:val="24"/>
        </w:rPr>
      </w:pPr>
      <w:r w:rsidRPr="008E548E">
        <w:rPr>
          <w:rFonts w:ascii="Times New Roman" w:hAnsi="Times New Roman"/>
          <w:sz w:val="24"/>
          <w:szCs w:val="24"/>
        </w:rPr>
        <w:t>Various immunohistochemical, immunofluorescence and histological techniques</w:t>
      </w:r>
    </w:p>
    <w:p w:rsidR="008E548E" w:rsidRPr="008E548E" w:rsidRDefault="008E548E" w:rsidP="008E548E">
      <w:pPr>
        <w:pStyle w:val="p1"/>
        <w:rPr>
          <w:rFonts w:ascii="Times New Roman" w:hAnsi="Times New Roman"/>
          <w:sz w:val="24"/>
          <w:szCs w:val="24"/>
        </w:rPr>
      </w:pPr>
      <w:r w:rsidRPr="008E548E">
        <w:rPr>
          <w:rFonts w:ascii="Times New Roman" w:hAnsi="Times New Roman"/>
          <w:sz w:val="24"/>
          <w:szCs w:val="24"/>
        </w:rPr>
        <w:t>Microglial cell isolation from healthy/diseased CNS tissue</w:t>
      </w:r>
    </w:p>
    <w:p w:rsidR="008E548E" w:rsidRPr="008E548E" w:rsidRDefault="008E548E" w:rsidP="008E548E">
      <w:pPr>
        <w:pStyle w:val="p1"/>
        <w:rPr>
          <w:rFonts w:ascii="Times New Roman" w:hAnsi="Times New Roman"/>
          <w:sz w:val="24"/>
          <w:szCs w:val="24"/>
        </w:rPr>
      </w:pPr>
      <w:r w:rsidRPr="008E548E">
        <w:rPr>
          <w:rFonts w:ascii="Times New Roman" w:hAnsi="Times New Roman"/>
          <w:sz w:val="24"/>
          <w:szCs w:val="24"/>
        </w:rPr>
        <w:t xml:space="preserve">Immune cell phenotyping </w:t>
      </w:r>
      <w:r>
        <w:rPr>
          <w:rFonts w:ascii="Times New Roman" w:hAnsi="Times New Roman"/>
          <w:sz w:val="24"/>
          <w:szCs w:val="24"/>
        </w:rPr>
        <w:t xml:space="preserve">and sorting </w:t>
      </w:r>
      <w:r w:rsidRPr="008E548E">
        <w:rPr>
          <w:rFonts w:ascii="Times New Roman" w:hAnsi="Times New Roman"/>
          <w:sz w:val="24"/>
          <w:szCs w:val="24"/>
        </w:rPr>
        <w:t>with fluorescently activated cell sorting (FACS)</w:t>
      </w:r>
    </w:p>
    <w:p w:rsidR="008E548E" w:rsidRPr="008E548E" w:rsidRDefault="008E548E" w:rsidP="008E548E">
      <w:pPr>
        <w:pStyle w:val="p1"/>
        <w:rPr>
          <w:rFonts w:ascii="Times New Roman" w:hAnsi="Times New Roman"/>
          <w:sz w:val="24"/>
          <w:szCs w:val="24"/>
        </w:rPr>
      </w:pPr>
      <w:r w:rsidRPr="008E548E">
        <w:rPr>
          <w:rFonts w:ascii="Times New Roman" w:hAnsi="Times New Roman"/>
          <w:sz w:val="24"/>
          <w:szCs w:val="24"/>
        </w:rPr>
        <w:t>Cell culture of primary adult mouse microglia</w:t>
      </w:r>
      <w:r>
        <w:rPr>
          <w:rFonts w:ascii="Times New Roman" w:hAnsi="Times New Roman"/>
          <w:sz w:val="24"/>
          <w:szCs w:val="24"/>
        </w:rPr>
        <w:t xml:space="preserve"> and other myeloid cells</w:t>
      </w:r>
    </w:p>
    <w:p w:rsidR="008E548E" w:rsidRPr="008E548E" w:rsidRDefault="008E548E" w:rsidP="008E548E">
      <w:pPr>
        <w:pStyle w:val="p1"/>
        <w:rPr>
          <w:rFonts w:ascii="Times New Roman" w:hAnsi="Times New Roman"/>
          <w:sz w:val="24"/>
          <w:szCs w:val="24"/>
        </w:rPr>
      </w:pPr>
      <w:r w:rsidRPr="008E548E">
        <w:rPr>
          <w:rFonts w:ascii="Times New Roman" w:hAnsi="Times New Roman"/>
          <w:sz w:val="24"/>
          <w:szCs w:val="24"/>
        </w:rPr>
        <w:t>Transcriptional-profiling of microglia using Affymetrix microarray platforms</w:t>
      </w:r>
    </w:p>
    <w:p w:rsidR="001F7C65" w:rsidRPr="00D4648D" w:rsidRDefault="001F7C65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:rsidR="00E77FB3" w:rsidRPr="00D4648D" w:rsidRDefault="001F7C65" w:rsidP="00E77FB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PUBLICATIONS</w:t>
      </w:r>
      <w:r w:rsidR="004D5939" w:rsidRPr="00D4648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 :</w:t>
      </w:r>
    </w:p>
    <w:p w:rsidR="00E77FB3" w:rsidRPr="00D4648D" w:rsidRDefault="00E77FB3" w:rsidP="00E77FB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:rsidR="00E77FB3" w:rsidRPr="00584DC0" w:rsidRDefault="00E77FB3" w:rsidP="00E77FB3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D4648D">
        <w:rPr>
          <w:rFonts w:ascii="Times New Roman" w:hAnsi="Times New Roman" w:cs="Times New Roman"/>
          <w:lang w:val="en-GB"/>
        </w:rPr>
        <w:t xml:space="preserve">Anderson WA†, </w:t>
      </w:r>
      <w:r w:rsidRPr="00D4648D">
        <w:rPr>
          <w:rFonts w:ascii="Times New Roman" w:hAnsi="Times New Roman" w:cs="Times New Roman"/>
          <w:b/>
          <w:lang w:val="en-GB"/>
        </w:rPr>
        <w:t>Greenhalgh AD†</w:t>
      </w:r>
      <w:r w:rsidRPr="00D4648D">
        <w:rPr>
          <w:rFonts w:ascii="Times New Roman" w:hAnsi="Times New Roman" w:cs="Times New Roman"/>
          <w:lang w:val="en-GB"/>
        </w:rPr>
        <w:t>, Takwale A, David S, Vadigepalli R (2017). Novel influences of IL-10 on CNS inflammation revealed by integrated analyses of cytokine networks and microglial</w:t>
      </w:r>
      <w:r w:rsidR="00D4648D">
        <w:rPr>
          <w:rFonts w:ascii="Times New Roman" w:hAnsi="Times New Roman" w:cs="Times New Roman"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 xml:space="preserve">morphology. </w:t>
      </w:r>
      <w:r w:rsidRPr="00D4648D">
        <w:rPr>
          <w:rFonts w:ascii="Times New Roman" w:hAnsi="Times New Roman" w:cs="Times New Roman"/>
          <w:b/>
          <w:i/>
          <w:lang w:val="en-GB"/>
        </w:rPr>
        <w:t>Front Cell</w:t>
      </w:r>
      <w:r w:rsidR="00D4648D" w:rsidRPr="00D4648D">
        <w:rPr>
          <w:rFonts w:ascii="Times New Roman" w:hAnsi="Times New Roman" w:cs="Times New Roman"/>
          <w:b/>
          <w:i/>
          <w:lang w:val="en-GB"/>
        </w:rPr>
        <w:t xml:space="preserve"> </w:t>
      </w:r>
      <w:r w:rsidRPr="00D4648D">
        <w:rPr>
          <w:rFonts w:ascii="Times New Roman" w:hAnsi="Times New Roman" w:cs="Times New Roman"/>
          <w:b/>
          <w:i/>
          <w:lang w:val="en-GB"/>
        </w:rPr>
        <w:t>Neurosci.</w:t>
      </w:r>
      <w:r>
        <w:rPr>
          <w:rFonts w:ascii="Times New Roman" w:hAnsi="Times New Roman" w:cs="Times New Roman"/>
          <w:lang w:val="en-US"/>
        </w:rPr>
        <w:t>Aug 1</w:t>
      </w:r>
      <w:r w:rsidRPr="00584DC0">
        <w:rPr>
          <w:rFonts w:ascii="Times New Roman" w:hAnsi="Times New Roman" w:cs="Times New Roman"/>
          <w:lang w:val="en-US"/>
        </w:rPr>
        <w:t>4;11:233</w:t>
      </w:r>
      <w:r w:rsidRPr="00D4648D">
        <w:rPr>
          <w:rFonts w:ascii="Times New Roman" w:hAnsi="Times New Roman" w:cs="Times New Roman"/>
          <w:lang w:val="en-GB"/>
        </w:rPr>
        <w:t>.</w:t>
      </w:r>
      <w:r w:rsidRPr="00D4648D">
        <w:rPr>
          <w:rFonts w:ascii="Times New Roman" w:hAnsi="Times New Roman" w:cs="Times New Roman"/>
          <w:b/>
          <w:lang w:val="en-GB"/>
        </w:rPr>
        <w:t>†authors</w:t>
      </w:r>
      <w:r w:rsidR="00D4648D" w:rsidRPr="00D4648D">
        <w:rPr>
          <w:rFonts w:ascii="Times New Roman" w:hAnsi="Times New Roman" w:cs="Times New Roman"/>
          <w:b/>
          <w:lang w:val="en-GB"/>
        </w:rPr>
        <w:t xml:space="preserve"> </w:t>
      </w:r>
      <w:r w:rsidRPr="00D4648D">
        <w:rPr>
          <w:rFonts w:ascii="Times New Roman" w:hAnsi="Times New Roman" w:cs="Times New Roman"/>
          <w:b/>
          <w:lang w:val="en-GB"/>
        </w:rPr>
        <w:t>contributed</w:t>
      </w:r>
      <w:r w:rsidR="00D4648D" w:rsidRPr="00D4648D">
        <w:rPr>
          <w:rFonts w:ascii="Times New Roman" w:hAnsi="Times New Roman" w:cs="Times New Roman"/>
          <w:b/>
          <w:lang w:val="en-GB"/>
        </w:rPr>
        <w:t xml:space="preserve"> </w:t>
      </w:r>
      <w:r w:rsidRPr="00D4648D">
        <w:rPr>
          <w:rFonts w:ascii="Times New Roman" w:hAnsi="Times New Roman" w:cs="Times New Roman"/>
          <w:b/>
          <w:lang w:val="en-GB"/>
        </w:rPr>
        <w:t xml:space="preserve">equally. </w:t>
      </w:r>
    </w:p>
    <w:p w:rsidR="00E77FB3" w:rsidRPr="00D4648D" w:rsidRDefault="00E77FB3" w:rsidP="00E77FB3">
      <w:pPr>
        <w:spacing w:line="240" w:lineRule="auto"/>
        <w:rPr>
          <w:rFonts w:ascii="Times New Roman" w:hAnsi="Times New Roman" w:cs="Times New Roman"/>
          <w:lang w:val="en-GB"/>
        </w:rPr>
      </w:pPr>
      <w:r w:rsidRPr="00D4648D">
        <w:rPr>
          <w:rFonts w:ascii="Times New Roman" w:hAnsi="Times New Roman" w:cs="Times New Roman"/>
          <w:b/>
          <w:lang w:val="en-GB"/>
        </w:rPr>
        <w:t>Greenhalgh AD</w:t>
      </w:r>
      <w:r w:rsidRPr="00D4648D">
        <w:rPr>
          <w:rFonts w:ascii="Times New Roman" w:hAnsi="Times New Roman" w:cs="Times New Roman"/>
          <w:lang w:val="en-GB"/>
        </w:rPr>
        <w:t>, Passos dos Santos R, Zarruk JG, Salmon CK, Kroner A, David S (2016). Arginase-1 is</w:t>
      </w:r>
      <w:r w:rsidR="00D4648D">
        <w:rPr>
          <w:rFonts w:ascii="Times New Roman" w:hAnsi="Times New Roman" w:cs="Times New Roman"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>Expressed</w:t>
      </w:r>
      <w:r w:rsidR="00D4648D">
        <w:rPr>
          <w:rFonts w:ascii="Times New Roman" w:hAnsi="Times New Roman" w:cs="Times New Roman"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>Exclusively by Infiltrating</w:t>
      </w:r>
      <w:r w:rsidR="00D4648D">
        <w:rPr>
          <w:rFonts w:ascii="Times New Roman" w:hAnsi="Times New Roman" w:cs="Times New Roman"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>Myeloid</w:t>
      </w:r>
      <w:r w:rsidR="00D4648D">
        <w:rPr>
          <w:rFonts w:ascii="Times New Roman" w:hAnsi="Times New Roman" w:cs="Times New Roman"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 xml:space="preserve">Cells in CNS Injury and Disease. </w:t>
      </w:r>
      <w:r w:rsidRPr="00D4648D">
        <w:rPr>
          <w:rFonts w:ascii="Times New Roman" w:hAnsi="Times New Roman" w:cs="Times New Roman"/>
          <w:b/>
          <w:i/>
          <w:lang w:val="en-GB"/>
        </w:rPr>
        <w:t>Brain Behav</w:t>
      </w:r>
      <w:r w:rsidR="00D4648D">
        <w:rPr>
          <w:rFonts w:ascii="Times New Roman" w:hAnsi="Times New Roman" w:cs="Times New Roman"/>
          <w:b/>
          <w:i/>
          <w:lang w:val="en-GB"/>
        </w:rPr>
        <w:t xml:space="preserve"> </w:t>
      </w:r>
      <w:r w:rsidRPr="00D4648D">
        <w:rPr>
          <w:rFonts w:ascii="Times New Roman" w:hAnsi="Times New Roman" w:cs="Times New Roman"/>
          <w:b/>
          <w:i/>
          <w:lang w:val="en-GB"/>
        </w:rPr>
        <w:t>Immun</w:t>
      </w:r>
      <w:r w:rsidRPr="00D4648D">
        <w:rPr>
          <w:rFonts w:ascii="Times New Roman" w:hAnsi="Times New Roman" w:cs="Times New Roman"/>
          <w:lang w:val="en-GB"/>
        </w:rPr>
        <w:t xml:space="preserve">; 56: 61-7. </w:t>
      </w:r>
    </w:p>
    <w:p w:rsidR="00E77FB3" w:rsidRPr="00D4648D" w:rsidRDefault="00E77FB3" w:rsidP="00E77FB3">
      <w:pPr>
        <w:spacing w:line="240" w:lineRule="auto"/>
        <w:rPr>
          <w:rFonts w:ascii="Times New Roman" w:hAnsi="Times New Roman" w:cs="Times New Roman"/>
          <w:lang w:val="en-GB"/>
        </w:rPr>
      </w:pPr>
      <w:r w:rsidRPr="00D4648D">
        <w:rPr>
          <w:rFonts w:ascii="Times New Roman" w:hAnsi="Times New Roman" w:cs="Times New Roman"/>
          <w:lang w:val="en-GB"/>
        </w:rPr>
        <w:lastRenderedPageBreak/>
        <w:t xml:space="preserve">Kroner A, </w:t>
      </w:r>
      <w:r w:rsidRPr="00D4648D">
        <w:rPr>
          <w:rFonts w:ascii="Times New Roman" w:hAnsi="Times New Roman" w:cs="Times New Roman"/>
          <w:b/>
          <w:lang w:val="en-GB"/>
        </w:rPr>
        <w:t>Greenhalgh AD</w:t>
      </w:r>
      <w:r w:rsidRPr="00D4648D">
        <w:rPr>
          <w:rFonts w:ascii="Times New Roman" w:hAnsi="Times New Roman" w:cs="Times New Roman"/>
          <w:lang w:val="en-GB"/>
        </w:rPr>
        <w:t>, Zarruk JG, Passos Dos Santos R, Gaestel M, David S (2014). TNF and increased</w:t>
      </w:r>
      <w:r w:rsidR="00D4648D">
        <w:rPr>
          <w:rFonts w:ascii="Times New Roman" w:hAnsi="Times New Roman" w:cs="Times New Roman"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>intracellular</w:t>
      </w:r>
      <w:r w:rsidR="00D4648D">
        <w:rPr>
          <w:rFonts w:ascii="Times New Roman" w:hAnsi="Times New Roman" w:cs="Times New Roman"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 xml:space="preserve">iron alter macrophage polarization to a detrimental M1 phenotype in the injured spinal cord. </w:t>
      </w:r>
      <w:r w:rsidRPr="00D4648D">
        <w:rPr>
          <w:rFonts w:ascii="Times New Roman" w:hAnsi="Times New Roman" w:cs="Times New Roman"/>
          <w:b/>
          <w:i/>
          <w:lang w:val="en-GB"/>
        </w:rPr>
        <w:t>Neuron</w:t>
      </w:r>
      <w:r w:rsidRPr="00D4648D">
        <w:rPr>
          <w:rFonts w:ascii="Times New Roman" w:hAnsi="Times New Roman" w:cs="Times New Roman"/>
          <w:lang w:val="en-GB"/>
        </w:rPr>
        <w:t xml:space="preserve">. Sep 3; 83(5):1098-116. </w:t>
      </w:r>
    </w:p>
    <w:p w:rsidR="00E77FB3" w:rsidRPr="00D4648D" w:rsidRDefault="00E77FB3" w:rsidP="00E77FB3">
      <w:pPr>
        <w:spacing w:line="240" w:lineRule="auto"/>
        <w:rPr>
          <w:rFonts w:ascii="Times New Roman" w:hAnsi="Times New Roman" w:cs="Times New Roman"/>
          <w:lang w:val="en-GB"/>
        </w:rPr>
      </w:pPr>
      <w:r w:rsidRPr="00D4648D">
        <w:rPr>
          <w:rFonts w:ascii="Times New Roman" w:hAnsi="Times New Roman" w:cs="Times New Roman"/>
          <w:b/>
          <w:lang w:val="en-GB"/>
        </w:rPr>
        <w:t>Greenhalgh AD</w:t>
      </w:r>
      <w:r w:rsidRPr="00D4648D">
        <w:rPr>
          <w:rFonts w:ascii="Times New Roman" w:hAnsi="Times New Roman" w:cs="Times New Roman"/>
          <w:lang w:val="en-GB"/>
        </w:rPr>
        <w:t>, David S (2014). Differences in the phagocytic</w:t>
      </w:r>
      <w:r w:rsidR="00D4648D">
        <w:rPr>
          <w:rFonts w:ascii="Times New Roman" w:hAnsi="Times New Roman" w:cs="Times New Roman"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>response of microglia and peripheral macrophages after spinal cord</w:t>
      </w:r>
      <w:r w:rsidR="00D4648D">
        <w:rPr>
          <w:rFonts w:ascii="Times New Roman" w:hAnsi="Times New Roman" w:cs="Times New Roman"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>injury and its</w:t>
      </w:r>
      <w:r w:rsidR="00D4648D">
        <w:rPr>
          <w:rFonts w:ascii="Times New Roman" w:hAnsi="Times New Roman" w:cs="Times New Roman"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>effects on cell</w:t>
      </w:r>
      <w:r w:rsidR="00D4648D">
        <w:rPr>
          <w:rFonts w:ascii="Times New Roman" w:hAnsi="Times New Roman" w:cs="Times New Roman"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>death</w:t>
      </w:r>
      <w:r w:rsidRPr="00D4648D">
        <w:rPr>
          <w:rFonts w:ascii="Times New Roman" w:hAnsi="Times New Roman" w:cs="Times New Roman"/>
          <w:b/>
          <w:lang w:val="en-GB"/>
        </w:rPr>
        <w:t xml:space="preserve">. </w:t>
      </w:r>
      <w:r w:rsidRPr="00D4648D">
        <w:rPr>
          <w:rFonts w:ascii="Times New Roman" w:hAnsi="Times New Roman" w:cs="Times New Roman"/>
          <w:b/>
          <w:i/>
          <w:lang w:val="en-GB"/>
        </w:rPr>
        <w:t>J Neurosci</w:t>
      </w:r>
      <w:r w:rsidRPr="00D4648D">
        <w:rPr>
          <w:rFonts w:ascii="Times New Roman" w:hAnsi="Times New Roman" w:cs="Times New Roman"/>
          <w:lang w:val="en-GB"/>
        </w:rPr>
        <w:t xml:space="preserve">. Apr30;34(18):6316-22 </w:t>
      </w:r>
    </w:p>
    <w:p w:rsidR="00E77FB3" w:rsidRPr="00D4648D" w:rsidRDefault="00E77FB3" w:rsidP="00E77FB3">
      <w:pPr>
        <w:spacing w:line="240" w:lineRule="auto"/>
        <w:rPr>
          <w:rFonts w:ascii="Times New Roman" w:hAnsi="Times New Roman" w:cs="Times New Roman"/>
          <w:lang w:val="en-GB"/>
        </w:rPr>
      </w:pPr>
      <w:r w:rsidRPr="00D4648D">
        <w:rPr>
          <w:rFonts w:ascii="Times New Roman" w:hAnsi="Times New Roman" w:cs="Times New Roman"/>
          <w:b/>
          <w:lang w:val="en-GB"/>
        </w:rPr>
        <w:t>Greenhalgh AD</w:t>
      </w:r>
      <w:r w:rsidRPr="00D4648D">
        <w:rPr>
          <w:rFonts w:ascii="Times New Roman" w:hAnsi="Times New Roman" w:cs="Times New Roman"/>
          <w:lang w:val="en-GB"/>
        </w:rPr>
        <w:t>, Brough D, Robinson EM, Girard S, Rothwell NJ, Allan SM (2012) Interleukin-1 receptor</w:t>
      </w:r>
      <w:r w:rsidR="00D4648D">
        <w:rPr>
          <w:rFonts w:ascii="Times New Roman" w:hAnsi="Times New Roman" w:cs="Times New Roman"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>antagonist</w:t>
      </w:r>
      <w:r w:rsidR="00D4648D">
        <w:rPr>
          <w:rFonts w:ascii="Times New Roman" w:hAnsi="Times New Roman" w:cs="Times New Roman"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>is</w:t>
      </w:r>
      <w:r w:rsidR="00D4648D">
        <w:rPr>
          <w:rFonts w:ascii="Times New Roman" w:hAnsi="Times New Roman" w:cs="Times New Roman"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>beneficial in rat subarachnoid haemorrhage by blocking</w:t>
      </w:r>
      <w:r w:rsidR="00D4648D">
        <w:rPr>
          <w:rFonts w:ascii="Times New Roman" w:hAnsi="Times New Roman" w:cs="Times New Roman"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>haem</w:t>
      </w:r>
      <w:r w:rsidR="00D4648D">
        <w:rPr>
          <w:rFonts w:ascii="Times New Roman" w:hAnsi="Times New Roman" w:cs="Times New Roman"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 xml:space="preserve">driven inflammation. </w:t>
      </w:r>
      <w:r w:rsidRPr="00D4648D">
        <w:rPr>
          <w:rFonts w:ascii="Times New Roman" w:hAnsi="Times New Roman" w:cs="Times New Roman"/>
          <w:b/>
          <w:i/>
          <w:lang w:val="en-GB"/>
        </w:rPr>
        <w:t>Dis Mod</w:t>
      </w:r>
      <w:r w:rsidR="00D4648D">
        <w:rPr>
          <w:rFonts w:ascii="Times New Roman" w:hAnsi="Times New Roman" w:cs="Times New Roman"/>
          <w:b/>
          <w:i/>
          <w:lang w:val="en-GB"/>
        </w:rPr>
        <w:t xml:space="preserve"> </w:t>
      </w:r>
      <w:r w:rsidRPr="00D4648D">
        <w:rPr>
          <w:rFonts w:ascii="Times New Roman" w:hAnsi="Times New Roman" w:cs="Times New Roman"/>
          <w:b/>
          <w:i/>
          <w:lang w:val="en-GB"/>
        </w:rPr>
        <w:t>&amp;</w:t>
      </w:r>
      <w:r w:rsidR="00D4648D">
        <w:rPr>
          <w:rFonts w:ascii="Times New Roman" w:hAnsi="Times New Roman" w:cs="Times New Roman"/>
          <w:b/>
          <w:i/>
          <w:lang w:val="en-GB"/>
        </w:rPr>
        <w:t xml:space="preserve"> </w:t>
      </w:r>
      <w:r w:rsidRPr="00D4648D">
        <w:rPr>
          <w:rFonts w:ascii="Times New Roman" w:hAnsi="Times New Roman" w:cs="Times New Roman"/>
          <w:b/>
          <w:i/>
          <w:lang w:val="en-GB"/>
        </w:rPr>
        <w:t>Mech</w:t>
      </w:r>
      <w:r w:rsidR="00D4648D">
        <w:rPr>
          <w:rFonts w:ascii="Times New Roman" w:hAnsi="Times New Roman" w:cs="Times New Roman"/>
          <w:b/>
          <w:i/>
          <w:lang w:val="en-GB"/>
        </w:rPr>
        <w:t xml:space="preserve"> </w:t>
      </w:r>
      <w:r w:rsidRPr="00D4648D">
        <w:rPr>
          <w:rFonts w:ascii="Times New Roman" w:hAnsi="Times New Roman" w:cs="Times New Roman"/>
          <w:lang w:val="en-GB"/>
        </w:rPr>
        <w:t xml:space="preserve">6:823-33 </w:t>
      </w:r>
    </w:p>
    <w:p w:rsidR="001F7C65" w:rsidRPr="00D4648D" w:rsidRDefault="001F7C65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:rsidR="00EC5F00" w:rsidRPr="00D4648D" w:rsidRDefault="00EC5F00">
      <w:pPr>
        <w:rPr>
          <w:lang w:val="en-GB"/>
        </w:rPr>
      </w:pPr>
    </w:p>
    <w:sectPr w:rsidR="00EC5F00" w:rsidRPr="00D4648D" w:rsidSect="00EC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3AFD"/>
    <w:multiLevelType w:val="multilevel"/>
    <w:tmpl w:val="63F8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56DF7"/>
    <w:multiLevelType w:val="multilevel"/>
    <w:tmpl w:val="5A6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65"/>
    <w:rsid w:val="001244CB"/>
    <w:rsid w:val="001B3E75"/>
    <w:rsid w:val="001F7C65"/>
    <w:rsid w:val="003F2D01"/>
    <w:rsid w:val="00410A56"/>
    <w:rsid w:val="00471C21"/>
    <w:rsid w:val="004D5939"/>
    <w:rsid w:val="00604828"/>
    <w:rsid w:val="0085175B"/>
    <w:rsid w:val="008E548E"/>
    <w:rsid w:val="00D4648D"/>
    <w:rsid w:val="00DA3D69"/>
    <w:rsid w:val="00E72928"/>
    <w:rsid w:val="00E77FB3"/>
    <w:rsid w:val="00EC5F00"/>
    <w:rsid w:val="00FB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E2940-D600-4410-9F05-9EC47DBA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00"/>
  </w:style>
  <w:style w:type="paragraph" w:styleId="Titre1">
    <w:name w:val="heading 1"/>
    <w:basedOn w:val="Normal"/>
    <w:link w:val="Titre1Car"/>
    <w:uiPriority w:val="9"/>
    <w:qFormat/>
    <w:rsid w:val="001F7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F7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7C6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F7C6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F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7C6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F7C6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F7C65"/>
    <w:rPr>
      <w:i/>
      <w:iCs/>
    </w:rPr>
  </w:style>
  <w:style w:type="paragraph" w:customStyle="1" w:styleId="articlefooter-share">
    <w:name w:val="articlefooter-share"/>
    <w:basedOn w:val="Normal"/>
    <w:rsid w:val="001F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rticlefooter-share-label">
    <w:name w:val="articlefooter-share-label"/>
    <w:basedOn w:val="Policepardfaut"/>
    <w:rsid w:val="001F7C65"/>
  </w:style>
  <w:style w:type="character" w:customStyle="1" w:styleId="calendar-num">
    <w:name w:val="calendar-num"/>
    <w:basedOn w:val="Policepardfaut"/>
    <w:rsid w:val="001F7C65"/>
  </w:style>
  <w:style w:type="paragraph" w:styleId="Textedebulles">
    <w:name w:val="Balloon Text"/>
    <w:basedOn w:val="Normal"/>
    <w:link w:val="TextedebullesCar"/>
    <w:uiPriority w:val="99"/>
    <w:semiHidden/>
    <w:unhideWhenUsed/>
    <w:rsid w:val="001F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C65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8E548E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customStyle="1" w:styleId="s1">
    <w:name w:val="s1"/>
    <w:basedOn w:val="Policepardfaut"/>
    <w:rsid w:val="008E548E"/>
    <w:rPr>
      <w:rFonts w:ascii="Courier" w:hAnsi="Courier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Corinne Joffre</cp:lastModifiedBy>
  <cp:revision>2</cp:revision>
  <dcterms:created xsi:type="dcterms:W3CDTF">2017-11-24T10:29:00Z</dcterms:created>
  <dcterms:modified xsi:type="dcterms:W3CDTF">2017-11-24T10:29:00Z</dcterms:modified>
</cp:coreProperties>
</file>