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967E8" w14:textId="77777777" w:rsidR="00537748" w:rsidRPr="00B762AD" w:rsidRDefault="00537748" w:rsidP="005545FB">
      <w:pPr>
        <w:ind w:leftChars="-337" w:left="-708" w:firstLineChars="300" w:firstLine="910"/>
        <w:rPr>
          <w:rFonts w:ascii="Arial" w:hAnsi="Arial" w:cs="Arial"/>
          <w:bCs/>
          <w:sz w:val="24"/>
          <w:szCs w:val="24"/>
          <w:lang w:val="fr-FR"/>
        </w:rPr>
      </w:pPr>
      <w:bookmarkStart w:id="0" w:name="_GoBack"/>
      <w:bookmarkEnd w:id="0"/>
      <w:r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3D97407" wp14:editId="38450058">
            <wp:simplePos x="0" y="0"/>
            <wp:positionH relativeFrom="column">
              <wp:posOffset>334010</wp:posOffset>
            </wp:positionH>
            <wp:positionV relativeFrom="paragraph">
              <wp:posOffset>473710</wp:posOffset>
            </wp:positionV>
            <wp:extent cx="1313180" cy="1507490"/>
            <wp:effectExtent l="57150" t="38100" r="39370" b="165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 t="131" r="12950" b="13062"/>
                    <a:stretch/>
                  </pic:blipFill>
                  <pic:spPr bwMode="auto">
                    <a:xfrm>
                      <a:off x="0" y="0"/>
                      <a:ext cx="1313180" cy="150749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" lastClr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7748">
        <w:rPr>
          <w:b/>
          <w:sz w:val="28"/>
          <w:szCs w:val="28"/>
          <w:lang w:val="fr-FR"/>
        </w:rPr>
        <w:t>Lin XIA, Post-doc NutriNeuro</w:t>
      </w:r>
    </w:p>
    <w:p w14:paraId="05D3EF93" w14:textId="77777777" w:rsidR="00537748" w:rsidRPr="00537748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2E9A8809" w14:textId="77777777" w:rsidR="00537748" w:rsidRPr="00537748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79618C7F" w14:textId="77777777" w:rsidR="00537748" w:rsidRPr="00537748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2E57CC10" w14:textId="77777777" w:rsidR="00537748" w:rsidRPr="00537748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793C5940" w14:textId="77777777" w:rsidR="00537748" w:rsidRPr="00537748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1B38EB7B" w14:textId="77777777" w:rsidR="00537748" w:rsidRPr="00537748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71AE91A4" w14:textId="77777777" w:rsidR="00537748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5116371D" w14:textId="77777777" w:rsidR="00537748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5C4D3B29" w14:textId="77777777" w:rsidR="00537748" w:rsidRPr="0031762B" w:rsidRDefault="00537748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19E375C1" w14:textId="77777777" w:rsidR="00537748" w:rsidRPr="0031762B" w:rsidRDefault="00537748" w:rsidP="005545FB">
      <w:pPr>
        <w:autoSpaceDE w:val="0"/>
        <w:autoSpaceDN w:val="0"/>
        <w:adjustRightInd w:val="0"/>
        <w:spacing w:afterLines="150" w:after="468"/>
        <w:ind w:firstLineChars="250" w:firstLine="600"/>
        <w:rPr>
          <w:rFonts w:ascii="Arial" w:hAnsi="Arial" w:cs="Arial"/>
          <w:bCs/>
          <w:sz w:val="24"/>
          <w:szCs w:val="24"/>
          <w:lang w:val="fr-FR"/>
        </w:rPr>
      </w:pP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J’ai obtenu mon diplôme </w:t>
      </w:r>
      <w:r w:rsidR="009405B4">
        <w:rPr>
          <w:rFonts w:ascii="Arial" w:hAnsi="Arial" w:cs="Arial"/>
          <w:bCs/>
          <w:sz w:val="24"/>
          <w:szCs w:val="24"/>
          <w:lang w:val="fr-FR"/>
        </w:rPr>
        <w:t xml:space="preserve">de </w:t>
      </w:r>
      <w:r w:rsidR="00494DA4">
        <w:rPr>
          <w:rFonts w:ascii="Arial" w:hAnsi="Arial" w:cs="Arial"/>
          <w:bCs/>
          <w:sz w:val="24"/>
          <w:szCs w:val="24"/>
          <w:lang w:val="fr-FR"/>
        </w:rPr>
        <w:t xml:space="preserve">licence en Chine puis mon diplôme 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de master en pharmacologie à l’Université de Paris-Sud XI en 2008. J’ai fait ma thèse dans </w:t>
      </w:r>
      <w:r w:rsidR="00494DA4">
        <w:rPr>
          <w:rFonts w:ascii="Arial" w:hAnsi="Arial" w:cs="Arial"/>
          <w:bCs/>
          <w:sz w:val="24"/>
          <w:szCs w:val="24"/>
          <w:lang w:val="fr-FR"/>
        </w:rPr>
        <w:t xml:space="preserve">le laboratoire </w:t>
      </w:r>
      <w:r w:rsidRPr="0031762B">
        <w:rPr>
          <w:rFonts w:ascii="Arial" w:hAnsi="Arial" w:cs="Arial"/>
          <w:bCs/>
          <w:sz w:val="24"/>
          <w:szCs w:val="24"/>
          <w:lang w:val="fr-FR"/>
        </w:rPr>
        <w:t>EA 3544</w:t>
      </w:r>
      <w:r w:rsidR="00494DA4">
        <w:rPr>
          <w:rFonts w:ascii="Arial" w:hAnsi="Arial" w:cs="Arial"/>
          <w:bCs/>
          <w:sz w:val="24"/>
          <w:szCs w:val="24"/>
          <w:lang w:val="fr-FR"/>
        </w:rPr>
        <w:t xml:space="preserve"> « Dépression, plasticité et résistance aux antidépresseurs »</w:t>
      </w:r>
      <w:r w:rsidR="00A0693B" w:rsidRPr="0031762B">
        <w:rPr>
          <w:rFonts w:ascii="Arial" w:hAnsi="Arial" w:cs="Arial"/>
          <w:bCs/>
          <w:sz w:val="24"/>
          <w:szCs w:val="24"/>
          <w:lang w:val="fr-FR"/>
        </w:rPr>
        <w:t>,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494DA4">
        <w:rPr>
          <w:rFonts w:ascii="Arial" w:hAnsi="Arial" w:cs="Arial"/>
          <w:bCs/>
          <w:sz w:val="24"/>
          <w:szCs w:val="24"/>
          <w:lang w:val="fr-FR"/>
        </w:rPr>
        <w:t xml:space="preserve">avec le 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Pr. Alain GARDIER </w:t>
      </w:r>
      <w:r w:rsidR="00494DA4">
        <w:rPr>
          <w:rFonts w:ascii="Arial" w:hAnsi="Arial" w:cs="Arial"/>
          <w:bCs/>
          <w:sz w:val="24"/>
          <w:szCs w:val="24"/>
          <w:lang w:val="fr-FR"/>
        </w:rPr>
        <w:t>à partir de 2008</w:t>
      </w:r>
      <w:r w:rsidRPr="0031762B">
        <w:rPr>
          <w:rFonts w:ascii="Arial" w:hAnsi="Arial" w:cs="Arial"/>
          <w:bCs/>
          <w:sz w:val="24"/>
          <w:szCs w:val="24"/>
          <w:lang w:val="fr-FR"/>
        </w:rPr>
        <w:t>. J’ai eu une allocat</w:t>
      </w:r>
      <w:r w:rsidR="00B07388">
        <w:rPr>
          <w:rFonts w:ascii="Arial" w:hAnsi="Arial" w:cs="Arial"/>
          <w:bCs/>
          <w:sz w:val="24"/>
          <w:szCs w:val="24"/>
          <w:lang w:val="fr-FR"/>
        </w:rPr>
        <w:t>ion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de recherche </w:t>
      </w:r>
      <w:r w:rsidR="00B07388">
        <w:rPr>
          <w:rFonts w:ascii="Arial" w:hAnsi="Arial" w:cs="Arial"/>
          <w:bCs/>
          <w:sz w:val="24"/>
          <w:szCs w:val="24"/>
          <w:lang w:val="fr-FR"/>
        </w:rPr>
        <w:t xml:space="preserve">du </w:t>
      </w:r>
      <w:r w:rsidRPr="00B07388">
        <w:rPr>
          <w:rFonts w:ascii="Arial" w:hAnsi="Arial" w:cs="Arial"/>
          <w:bCs/>
          <w:sz w:val="24"/>
          <w:szCs w:val="24"/>
          <w:lang w:val="fr-FR"/>
        </w:rPr>
        <w:t>Ministère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B07388">
        <w:rPr>
          <w:rFonts w:ascii="Arial" w:hAnsi="Arial" w:cs="Arial"/>
          <w:bCs/>
          <w:sz w:val="24"/>
          <w:szCs w:val="24"/>
          <w:lang w:val="fr-FR"/>
        </w:rPr>
        <w:t>de l'Enseignement Supérieur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B07388">
        <w:rPr>
          <w:rFonts w:ascii="Arial" w:hAnsi="Arial" w:cs="Arial"/>
          <w:bCs/>
          <w:sz w:val="24"/>
          <w:szCs w:val="24"/>
          <w:lang w:val="fr-FR"/>
        </w:rPr>
        <w:t>et de la Recherche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491087">
        <w:rPr>
          <w:rFonts w:ascii="Arial" w:hAnsi="Arial" w:cs="Arial"/>
          <w:bCs/>
          <w:sz w:val="24"/>
          <w:szCs w:val="24"/>
          <w:lang w:val="fr-FR"/>
        </w:rPr>
        <w:t>de</w:t>
      </w:r>
      <w:r w:rsidRPr="00B07388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B07388">
        <w:rPr>
          <w:rFonts w:ascii="Arial" w:hAnsi="Arial" w:cs="Arial"/>
          <w:bCs/>
          <w:sz w:val="24"/>
          <w:szCs w:val="24"/>
          <w:lang w:val="fr-FR"/>
        </w:rPr>
        <w:t xml:space="preserve">France. 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491087">
        <w:rPr>
          <w:rFonts w:ascii="Arial" w:hAnsi="Arial" w:cs="Arial"/>
          <w:bCs/>
          <w:sz w:val="24"/>
          <w:szCs w:val="24"/>
          <w:lang w:val="fr-FR"/>
        </w:rPr>
        <w:t>Ma thèse intitulée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 xml:space="preserve"> «</w:t>
      </w:r>
      <w:r w:rsidR="00F9455F" w:rsidRPr="00F9455F">
        <w:rPr>
          <w:rFonts w:ascii="Arial" w:hAnsi="Arial" w:cs="Arial"/>
          <w:bCs/>
          <w:sz w:val="24"/>
          <w:szCs w:val="24"/>
          <w:lang w:val="fr-FR"/>
        </w:rPr>
        <w:t>Analyse de profils d’expression génique dans différents modè</w:t>
      </w:r>
      <w:r w:rsidR="00491087">
        <w:rPr>
          <w:rFonts w:ascii="Arial" w:hAnsi="Arial" w:cs="Arial"/>
          <w:bCs/>
          <w:sz w:val="24"/>
          <w:szCs w:val="24"/>
          <w:lang w:val="fr-FR"/>
        </w:rPr>
        <w:t>les murins d’anxiété/dépression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 xml:space="preserve">». </w:t>
      </w:r>
      <w:r w:rsidR="00491087">
        <w:rPr>
          <w:rFonts w:ascii="Arial" w:hAnsi="Arial" w:cs="Arial"/>
          <w:bCs/>
          <w:sz w:val="24"/>
          <w:szCs w:val="24"/>
          <w:lang w:val="fr-FR"/>
        </w:rPr>
        <w:t>Avait pour but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 xml:space="preserve"> de caractériser le phénotype moléculaire des troubles de l'humeur </w:t>
      </w:r>
      <w:r w:rsidR="0031762B" w:rsidRPr="0031762B">
        <w:rPr>
          <w:rFonts w:ascii="Arial" w:hAnsi="Arial" w:cs="Arial"/>
          <w:bCs/>
          <w:sz w:val="24"/>
          <w:szCs w:val="24"/>
          <w:lang w:val="fr-FR"/>
        </w:rPr>
        <w:t xml:space="preserve">chez </w:t>
      </w:r>
      <w:r w:rsidR="00491087">
        <w:rPr>
          <w:rFonts w:ascii="Arial" w:hAnsi="Arial" w:cs="Arial"/>
          <w:bCs/>
          <w:sz w:val="24"/>
          <w:szCs w:val="24"/>
          <w:lang w:val="fr-FR"/>
        </w:rPr>
        <w:t>d</w:t>
      </w:r>
      <w:r w:rsidR="0031762B">
        <w:rPr>
          <w:rFonts w:ascii="Arial" w:hAnsi="Arial" w:cs="Arial"/>
          <w:bCs/>
          <w:sz w:val="24"/>
          <w:szCs w:val="24"/>
          <w:lang w:val="fr-FR"/>
        </w:rPr>
        <w:t xml:space="preserve">es 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>souris anxio-dépressi</w:t>
      </w:r>
      <w:r w:rsidR="00350A3F" w:rsidRPr="0031762B">
        <w:rPr>
          <w:rFonts w:ascii="Arial" w:hAnsi="Arial" w:cs="Arial"/>
          <w:bCs/>
          <w:sz w:val="24"/>
          <w:szCs w:val="24"/>
          <w:lang w:val="fr-FR"/>
        </w:rPr>
        <w:t>ve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 xml:space="preserve">s et étudier les effets des antidépresseurs sur le transcriptome </w:t>
      </w:r>
      <w:r w:rsidR="0031762B">
        <w:rPr>
          <w:rFonts w:ascii="Arial" w:hAnsi="Arial" w:cs="Arial"/>
          <w:bCs/>
          <w:sz w:val="24"/>
          <w:szCs w:val="24"/>
          <w:lang w:val="fr-FR"/>
        </w:rPr>
        <w:t xml:space="preserve">en 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 xml:space="preserve">utilisant les techniques de puces à ADN et qPCR </w:t>
      </w:r>
      <w:r w:rsidR="00350A3F" w:rsidRPr="0031762B">
        <w:rPr>
          <w:rFonts w:ascii="Arial" w:hAnsi="Arial" w:cs="Arial"/>
          <w:bCs/>
          <w:sz w:val="24"/>
          <w:szCs w:val="24"/>
          <w:lang w:val="fr-FR"/>
        </w:rPr>
        <w:t>dans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 xml:space="preserve"> les tissus du cerveau. </w:t>
      </w:r>
      <w:r w:rsidR="00491087">
        <w:rPr>
          <w:rFonts w:ascii="Arial" w:hAnsi="Arial" w:cs="Arial"/>
          <w:bCs/>
          <w:sz w:val="24"/>
          <w:szCs w:val="24"/>
          <w:lang w:val="fr-FR"/>
        </w:rPr>
        <w:t>Je maîtrise</w:t>
      </w:r>
      <w:r w:rsidR="00DC620A" w:rsidRPr="00DC620A">
        <w:rPr>
          <w:rFonts w:ascii="Arial" w:hAnsi="Arial" w:cs="Arial"/>
          <w:bCs/>
          <w:sz w:val="24"/>
          <w:szCs w:val="24"/>
          <w:lang w:val="fr-FR"/>
        </w:rPr>
        <w:t xml:space="preserve"> complètement les techniques essentiel</w:t>
      </w:r>
      <w:r w:rsidR="00DC620A">
        <w:rPr>
          <w:rFonts w:ascii="Arial" w:hAnsi="Arial" w:cs="Arial"/>
          <w:bCs/>
          <w:sz w:val="24"/>
          <w:szCs w:val="24"/>
          <w:lang w:val="fr-FR"/>
        </w:rPr>
        <w:t xml:space="preserve">les de biologie moléculaire et </w:t>
      </w:r>
      <w:r w:rsidR="00491087">
        <w:rPr>
          <w:rFonts w:ascii="Arial" w:hAnsi="Arial" w:cs="Arial"/>
          <w:bCs/>
          <w:sz w:val="24"/>
          <w:szCs w:val="24"/>
          <w:lang w:val="fr-FR"/>
        </w:rPr>
        <w:t>également d’analyse de</w:t>
      </w:r>
      <w:r w:rsidR="00DC620A" w:rsidRPr="00DC620A">
        <w:rPr>
          <w:rFonts w:ascii="Arial" w:hAnsi="Arial" w:cs="Arial"/>
          <w:bCs/>
          <w:sz w:val="24"/>
          <w:szCs w:val="24"/>
          <w:lang w:val="fr-FR"/>
        </w:rPr>
        <w:t xml:space="preserve"> puces à AD</w:t>
      </w:r>
      <w:r w:rsidR="00491087">
        <w:rPr>
          <w:rFonts w:ascii="Arial" w:hAnsi="Arial" w:cs="Arial"/>
          <w:bCs/>
          <w:sz w:val="24"/>
          <w:szCs w:val="24"/>
          <w:lang w:val="fr-FR"/>
        </w:rPr>
        <w:t>N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 xml:space="preserve"> et </w:t>
      </w:r>
      <w:r w:rsidR="00491087">
        <w:rPr>
          <w:rFonts w:ascii="Arial" w:hAnsi="Arial" w:cs="Arial"/>
          <w:bCs/>
          <w:sz w:val="24"/>
          <w:szCs w:val="24"/>
          <w:lang w:val="fr-FR"/>
        </w:rPr>
        <w:t>d</w:t>
      </w:r>
      <w:r w:rsidR="00DC620A">
        <w:rPr>
          <w:rFonts w:ascii="Arial" w:hAnsi="Arial" w:cs="Arial"/>
          <w:bCs/>
          <w:sz w:val="24"/>
          <w:szCs w:val="24"/>
          <w:lang w:val="fr-FR"/>
        </w:rPr>
        <w:t>’</w:t>
      </w:r>
      <w:r w:rsidR="00402BD0" w:rsidRPr="0031762B">
        <w:rPr>
          <w:rFonts w:ascii="Arial" w:hAnsi="Arial" w:cs="Arial"/>
          <w:bCs/>
          <w:sz w:val="24"/>
          <w:szCs w:val="24"/>
          <w:lang w:val="fr-FR"/>
        </w:rPr>
        <w:t>immunohistochimie. Lors de mon premier post-doc (2012-2013) dans le même laboratoire,</w:t>
      </w:r>
      <w:r w:rsidR="0031762B">
        <w:rPr>
          <w:rFonts w:ascii="Arial" w:hAnsi="Arial" w:cs="Arial"/>
          <w:bCs/>
          <w:sz w:val="24"/>
          <w:szCs w:val="24"/>
          <w:lang w:val="fr-FR"/>
        </w:rPr>
        <w:t xml:space="preserve"> ma recherche s’étai</w:t>
      </w:r>
      <w:r w:rsidR="00350A3F" w:rsidRPr="0031762B">
        <w:rPr>
          <w:rFonts w:ascii="Arial" w:hAnsi="Arial" w:cs="Arial"/>
          <w:bCs/>
          <w:sz w:val="24"/>
          <w:szCs w:val="24"/>
          <w:lang w:val="fr-FR"/>
        </w:rPr>
        <w:t>t concentrée sur la dépression résistante au</w:t>
      </w:r>
      <w:r w:rsidR="00491087">
        <w:rPr>
          <w:rFonts w:ascii="Arial" w:hAnsi="Arial" w:cs="Arial"/>
          <w:bCs/>
          <w:sz w:val="24"/>
          <w:szCs w:val="24"/>
          <w:lang w:val="fr-FR"/>
        </w:rPr>
        <w:t>x</w:t>
      </w:r>
      <w:r w:rsidR="00350A3F" w:rsidRPr="0031762B">
        <w:rPr>
          <w:rFonts w:ascii="Arial" w:hAnsi="Arial" w:cs="Arial"/>
          <w:bCs/>
          <w:sz w:val="24"/>
          <w:szCs w:val="24"/>
          <w:lang w:val="fr-FR"/>
        </w:rPr>
        <w:t xml:space="preserve"> traitement</w:t>
      </w:r>
      <w:r w:rsidR="00491087">
        <w:rPr>
          <w:rFonts w:ascii="Arial" w:hAnsi="Arial" w:cs="Arial"/>
          <w:bCs/>
          <w:sz w:val="24"/>
          <w:szCs w:val="24"/>
          <w:lang w:val="fr-FR"/>
        </w:rPr>
        <w:t>s dans un modèle animal. J</w:t>
      </w:r>
      <w:r w:rsidR="00350A3F" w:rsidRPr="0031762B">
        <w:rPr>
          <w:rFonts w:ascii="Arial" w:hAnsi="Arial" w:cs="Arial"/>
          <w:bCs/>
          <w:sz w:val="24"/>
          <w:szCs w:val="24"/>
          <w:lang w:val="fr-FR"/>
        </w:rPr>
        <w:t>’ai fait beaucoup de tests comportementaux de l’</w:t>
      </w:r>
      <w:r w:rsidR="0031762B">
        <w:rPr>
          <w:rFonts w:ascii="Arial" w:hAnsi="Arial" w:cs="Arial"/>
          <w:bCs/>
          <w:sz w:val="24"/>
          <w:szCs w:val="24"/>
          <w:lang w:val="fr-FR"/>
        </w:rPr>
        <w:t>anxiété/</w:t>
      </w:r>
      <w:r w:rsidR="00350A3F" w:rsidRPr="0031762B">
        <w:rPr>
          <w:rFonts w:ascii="Arial" w:hAnsi="Arial" w:cs="Arial"/>
          <w:bCs/>
          <w:sz w:val="24"/>
          <w:szCs w:val="24"/>
          <w:lang w:val="fr-FR"/>
        </w:rPr>
        <w:t>dépression chez la souris.</w:t>
      </w:r>
    </w:p>
    <w:p w14:paraId="46292921" w14:textId="77777777" w:rsidR="00350A3F" w:rsidRPr="0031762B" w:rsidRDefault="00350A3F" w:rsidP="002855C0">
      <w:pPr>
        <w:autoSpaceDE w:val="0"/>
        <w:autoSpaceDN w:val="0"/>
        <w:adjustRightInd w:val="0"/>
        <w:ind w:firstLineChars="150" w:firstLine="360"/>
        <w:rPr>
          <w:rFonts w:ascii="Arial" w:hAnsi="Arial" w:cs="Arial"/>
          <w:bCs/>
          <w:sz w:val="24"/>
          <w:szCs w:val="24"/>
          <w:lang w:val="fr-FR"/>
        </w:rPr>
      </w:pP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Depuis novembre 2013, je travaille dans le laboratoire </w:t>
      </w:r>
      <w:proofErr w:type="spellStart"/>
      <w:r w:rsidRPr="0031762B">
        <w:rPr>
          <w:rFonts w:ascii="Arial" w:hAnsi="Arial" w:cs="Arial"/>
          <w:bCs/>
          <w:sz w:val="24"/>
          <w:szCs w:val="24"/>
          <w:lang w:val="fr-FR"/>
        </w:rPr>
        <w:t>NutriNeuro</w:t>
      </w:r>
      <w:proofErr w:type="spellEnd"/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491087">
        <w:rPr>
          <w:rFonts w:ascii="Arial" w:hAnsi="Arial" w:cs="Arial"/>
          <w:bCs/>
          <w:sz w:val="24"/>
          <w:szCs w:val="24"/>
          <w:lang w:val="fr-FR"/>
        </w:rPr>
        <w:t>en tant que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post-doc avec le Pr.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Muriel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DARNAUDRY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lastRenderedPageBreak/>
        <w:t>sur deux projets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Dans le premier projet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, j’ai étudié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le stress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31762B" w:rsidRPr="00DC620A">
        <w:rPr>
          <w:rFonts w:ascii="Arial" w:hAnsi="Arial" w:cs="Arial"/>
          <w:bCs/>
          <w:sz w:val="24"/>
          <w:szCs w:val="24"/>
          <w:lang w:val="fr-FR"/>
        </w:rPr>
        <w:t>néonatal</w:t>
      </w:r>
      <w:r w:rsidR="00491087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31762B" w:rsidRPr="00DC620A">
        <w:rPr>
          <w:rFonts w:ascii="Arial" w:hAnsi="Arial" w:cs="Arial"/>
          <w:bCs/>
          <w:sz w:val="24"/>
          <w:szCs w:val="24"/>
          <w:lang w:val="fr-FR"/>
        </w:rPr>
        <w:t>: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de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la perméabilité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viscérale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modifié aux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troubles de l'humeur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dans un modèle de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souris transgénique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(</w:t>
      </w:r>
      <w:r w:rsidRPr="0031762B">
        <w:rPr>
          <w:rFonts w:ascii="Arial" w:hAnsi="Arial" w:cs="Arial"/>
          <w:bCs/>
          <w:sz w:val="24"/>
          <w:szCs w:val="24"/>
          <w:lang w:val="fr-FR"/>
        </w:rPr>
        <w:t>CA</w:t>
      </w:r>
      <w:r w:rsidRPr="00DC620A">
        <w:rPr>
          <w:rFonts w:ascii="Arial" w:hAnsi="Arial" w:cs="Arial"/>
          <w:bCs/>
          <w:sz w:val="24"/>
          <w:szCs w:val="24"/>
          <w:lang w:val="fr-FR"/>
        </w:rPr>
        <w:t>-MLCK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) en collaboration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avec le Pr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Vassilia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Theodorou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dans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laboratoire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TOXALIM de l'INRA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C620A">
        <w:rPr>
          <w:rFonts w:ascii="Arial" w:hAnsi="Arial" w:cs="Arial"/>
          <w:bCs/>
          <w:sz w:val="24"/>
          <w:szCs w:val="24"/>
          <w:lang w:val="fr-FR"/>
        </w:rPr>
        <w:t>à Toulouse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. Maintenant, je travaille sur </w:t>
      </w:r>
      <w:r w:rsidR="00317A70" w:rsidRPr="0031762B">
        <w:rPr>
          <w:rFonts w:ascii="Arial" w:hAnsi="Arial" w:cs="Arial"/>
          <w:bCs/>
          <w:sz w:val="24"/>
          <w:szCs w:val="24"/>
          <w:lang w:val="fr-FR"/>
        </w:rPr>
        <w:t xml:space="preserve">les impacts </w:t>
      </w:r>
      <w:r w:rsidR="00B762AD" w:rsidRPr="0031762B">
        <w:rPr>
          <w:rFonts w:ascii="Arial" w:hAnsi="Arial" w:cs="Arial"/>
          <w:bCs/>
          <w:sz w:val="24"/>
          <w:szCs w:val="24"/>
          <w:lang w:val="fr-FR"/>
        </w:rPr>
        <w:t>comportementaux et épigénétiques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de la nutrition </w:t>
      </w:r>
      <w:r w:rsidR="00B762AD" w:rsidRPr="0031762B">
        <w:rPr>
          <w:rFonts w:ascii="Arial" w:hAnsi="Arial" w:cs="Arial"/>
          <w:bCs/>
          <w:sz w:val="24"/>
          <w:szCs w:val="24"/>
          <w:lang w:val="fr-FR"/>
        </w:rPr>
        <w:t>pré-</w:t>
      </w:r>
      <w:r w:rsidRPr="0031762B">
        <w:rPr>
          <w:rFonts w:ascii="Arial" w:hAnsi="Arial" w:cs="Arial"/>
          <w:bCs/>
          <w:sz w:val="24"/>
          <w:szCs w:val="24"/>
          <w:lang w:val="fr-FR"/>
        </w:rPr>
        <w:t>conception</w:t>
      </w:r>
      <w:r w:rsidR="00B762AD" w:rsidRPr="0031762B">
        <w:rPr>
          <w:rFonts w:ascii="Arial" w:hAnsi="Arial" w:cs="Arial"/>
          <w:bCs/>
          <w:sz w:val="24"/>
          <w:szCs w:val="24"/>
          <w:lang w:val="fr-FR"/>
        </w:rPr>
        <w:t>elle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et d</w:t>
      </w:r>
      <w:r w:rsidR="00B762AD" w:rsidRPr="0031762B">
        <w:rPr>
          <w:rFonts w:ascii="Arial" w:hAnsi="Arial" w:cs="Arial"/>
          <w:bCs/>
          <w:sz w:val="24"/>
          <w:szCs w:val="24"/>
          <w:lang w:val="fr-FR"/>
        </w:rPr>
        <w:t xml:space="preserve">’un 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stress </w:t>
      </w:r>
      <w:r w:rsidR="00B762AD" w:rsidRPr="0031762B">
        <w:rPr>
          <w:rFonts w:ascii="Arial" w:hAnsi="Arial" w:cs="Arial"/>
          <w:bCs/>
          <w:sz w:val="24"/>
          <w:szCs w:val="24"/>
          <w:lang w:val="fr-FR"/>
        </w:rPr>
        <w:t xml:space="preserve">précoce </w:t>
      </w:r>
      <w:r w:rsidR="0031762B">
        <w:rPr>
          <w:rFonts w:ascii="Arial" w:hAnsi="Arial" w:cs="Arial"/>
          <w:bCs/>
          <w:sz w:val="24"/>
          <w:szCs w:val="24"/>
          <w:lang w:val="fr-FR"/>
        </w:rPr>
        <w:t>ch</w:t>
      </w:r>
      <w:r w:rsidR="0031762B" w:rsidRPr="0031762B">
        <w:rPr>
          <w:rFonts w:ascii="Arial" w:hAnsi="Arial" w:cs="Arial"/>
          <w:bCs/>
          <w:sz w:val="24"/>
          <w:szCs w:val="24"/>
          <w:lang w:val="fr-FR"/>
        </w:rPr>
        <w:t>ez la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souris en utilisant</w:t>
      </w:r>
      <w:r w:rsidR="00491087">
        <w:rPr>
          <w:rFonts w:ascii="Arial" w:hAnsi="Arial" w:cs="Arial"/>
          <w:bCs/>
          <w:sz w:val="24"/>
          <w:szCs w:val="24"/>
          <w:lang w:val="fr-FR"/>
        </w:rPr>
        <w:t xml:space="preserve"> des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technique</w:t>
      </w:r>
      <w:r w:rsidR="00491087">
        <w:rPr>
          <w:rFonts w:ascii="Arial" w:hAnsi="Arial" w:cs="Arial"/>
          <w:bCs/>
          <w:sz w:val="24"/>
          <w:szCs w:val="24"/>
          <w:lang w:val="fr-FR"/>
        </w:rPr>
        <w:t>s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de biologie moléculaire</w:t>
      </w:r>
      <w:r w:rsidR="00491087">
        <w:rPr>
          <w:rFonts w:ascii="Arial" w:hAnsi="Arial" w:cs="Arial"/>
          <w:bCs/>
          <w:sz w:val="24"/>
          <w:szCs w:val="24"/>
          <w:lang w:val="fr-FR"/>
        </w:rPr>
        <w:t xml:space="preserve"> et d</w:t>
      </w:r>
      <w:r w:rsidR="00B762AD" w:rsidRPr="0031762B">
        <w:rPr>
          <w:rFonts w:ascii="Arial" w:hAnsi="Arial" w:cs="Arial"/>
          <w:bCs/>
          <w:sz w:val="24"/>
          <w:szCs w:val="24"/>
          <w:lang w:val="fr-FR"/>
        </w:rPr>
        <w:t xml:space="preserve">es tests comportementaux. 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Mon travail est financé par l'ANR, FFAS </w:t>
      </w:r>
      <w:r w:rsidR="0031762B" w:rsidRPr="0031762B">
        <w:rPr>
          <w:rFonts w:ascii="Arial" w:hAnsi="Arial" w:cs="Arial"/>
          <w:bCs/>
          <w:sz w:val="24"/>
          <w:szCs w:val="24"/>
          <w:lang w:val="fr-FR"/>
        </w:rPr>
        <w:t xml:space="preserve">et </w:t>
      </w:r>
      <w:r w:rsidRPr="0031762B">
        <w:rPr>
          <w:rFonts w:ascii="Arial" w:hAnsi="Arial" w:cs="Arial"/>
          <w:bCs/>
          <w:sz w:val="24"/>
          <w:szCs w:val="24"/>
          <w:lang w:val="fr-FR"/>
        </w:rPr>
        <w:t>INRA jusqu'</w:t>
      </w:r>
      <w:r w:rsidR="00491087">
        <w:rPr>
          <w:rFonts w:ascii="Arial" w:hAnsi="Arial" w:cs="Arial"/>
          <w:bCs/>
          <w:sz w:val="24"/>
          <w:szCs w:val="24"/>
          <w:lang w:val="fr-FR"/>
        </w:rPr>
        <w:t>en</w:t>
      </w:r>
      <w:r w:rsidRPr="0031762B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31762B">
        <w:rPr>
          <w:rFonts w:ascii="Arial" w:hAnsi="Arial" w:cs="Arial"/>
          <w:bCs/>
          <w:sz w:val="24"/>
          <w:szCs w:val="24"/>
          <w:lang w:val="fr-FR"/>
        </w:rPr>
        <w:t>o</w:t>
      </w:r>
      <w:r w:rsidRPr="0031762B">
        <w:rPr>
          <w:rFonts w:ascii="Arial" w:hAnsi="Arial" w:cs="Arial"/>
          <w:bCs/>
          <w:sz w:val="24"/>
          <w:szCs w:val="24"/>
          <w:lang w:val="fr-FR"/>
        </w:rPr>
        <w:t>ctobre 2015.</w:t>
      </w:r>
    </w:p>
    <w:p w14:paraId="341BC3C9" w14:textId="77777777" w:rsidR="00B762AD" w:rsidRPr="0031762B" w:rsidRDefault="00B762AD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p w14:paraId="2832C5F8" w14:textId="77777777" w:rsidR="00B762AD" w:rsidRPr="0031762B" w:rsidRDefault="00B762AD" w:rsidP="00B762AD">
      <w:pPr>
        <w:pStyle w:val="Sansinterligne"/>
        <w:spacing w:after="1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1762B">
        <w:rPr>
          <w:rFonts w:ascii="Arial" w:hAnsi="Arial" w:cs="Arial"/>
          <w:b/>
          <w:sz w:val="24"/>
          <w:szCs w:val="24"/>
          <w:lang w:val="en-US"/>
        </w:rPr>
        <w:t>Publications:</w:t>
      </w:r>
    </w:p>
    <w:p w14:paraId="3EE18DAA" w14:textId="77777777" w:rsidR="00B762AD" w:rsidRPr="0031762B" w:rsidRDefault="00B762AD" w:rsidP="00B762A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31762B">
        <w:rPr>
          <w:rFonts w:ascii="Arial" w:hAnsi="Arial" w:cs="Arial"/>
          <w:b/>
          <w:sz w:val="24"/>
          <w:szCs w:val="24"/>
          <w:lang w:val="en-US"/>
        </w:rPr>
        <w:t>Xia L,</w:t>
      </w:r>
      <w:r w:rsidRPr="003176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1762B">
        <w:rPr>
          <w:rFonts w:ascii="Arial" w:hAnsi="Arial" w:cs="Arial"/>
          <w:sz w:val="24"/>
          <w:szCs w:val="24"/>
          <w:lang w:val="en-US"/>
        </w:rPr>
        <w:t>Deloménie</w:t>
      </w:r>
      <w:proofErr w:type="spellEnd"/>
      <w:r w:rsidRPr="0031762B">
        <w:rPr>
          <w:rFonts w:ascii="Arial" w:hAnsi="Arial" w:cs="Arial"/>
          <w:sz w:val="24"/>
          <w:szCs w:val="24"/>
          <w:lang w:val="en-US"/>
        </w:rPr>
        <w:t xml:space="preserve"> C, David I, Rainer Q, </w:t>
      </w:r>
      <w:proofErr w:type="spellStart"/>
      <w:r w:rsidRPr="0031762B">
        <w:rPr>
          <w:rFonts w:ascii="Arial" w:hAnsi="Arial" w:cs="Arial"/>
          <w:sz w:val="24"/>
          <w:szCs w:val="24"/>
          <w:lang w:val="en-US"/>
        </w:rPr>
        <w:t>Marouard</w:t>
      </w:r>
      <w:proofErr w:type="spellEnd"/>
      <w:r w:rsidRPr="0031762B">
        <w:rPr>
          <w:rFonts w:ascii="Arial" w:hAnsi="Arial" w:cs="Arial"/>
          <w:sz w:val="24"/>
          <w:szCs w:val="24"/>
          <w:lang w:val="en-US"/>
        </w:rPr>
        <w:t xml:space="preserve"> M, Delacroix H, David DJ, </w:t>
      </w:r>
      <w:proofErr w:type="spellStart"/>
      <w:r w:rsidRPr="0031762B">
        <w:rPr>
          <w:rFonts w:ascii="Arial" w:hAnsi="Arial" w:cs="Arial"/>
          <w:sz w:val="24"/>
          <w:szCs w:val="24"/>
          <w:lang w:val="en-US"/>
        </w:rPr>
        <w:t>Gardier</w:t>
      </w:r>
      <w:proofErr w:type="spellEnd"/>
      <w:r w:rsidRPr="0031762B">
        <w:rPr>
          <w:rFonts w:ascii="Arial" w:hAnsi="Arial" w:cs="Arial"/>
          <w:sz w:val="24"/>
          <w:szCs w:val="24"/>
          <w:lang w:val="en-US"/>
        </w:rPr>
        <w:t xml:space="preserve"> AM, </w:t>
      </w:r>
      <w:proofErr w:type="spellStart"/>
      <w:r w:rsidRPr="0031762B">
        <w:rPr>
          <w:rFonts w:ascii="Arial" w:hAnsi="Arial" w:cs="Arial"/>
          <w:sz w:val="24"/>
          <w:szCs w:val="24"/>
          <w:lang w:val="en-US"/>
        </w:rPr>
        <w:t>Guilloux</w:t>
      </w:r>
      <w:proofErr w:type="spellEnd"/>
      <w:r w:rsidRPr="0031762B">
        <w:rPr>
          <w:rFonts w:ascii="Arial" w:hAnsi="Arial" w:cs="Arial"/>
          <w:sz w:val="24"/>
          <w:szCs w:val="24"/>
          <w:lang w:val="en-US"/>
        </w:rPr>
        <w:t xml:space="preserve"> JP.  Ventral hippocampal molecular pathways and impaired neurogenesis associated with 5-HT1A and 5-HT1B receptors disruption in mice. </w:t>
      </w:r>
      <w:r w:rsidRPr="0031762B">
        <w:rPr>
          <w:rFonts w:ascii="Arial" w:hAnsi="Arial" w:cs="Arial"/>
          <w:b/>
          <w:i/>
          <w:sz w:val="24"/>
          <w:szCs w:val="24"/>
          <w:lang w:val="en-US"/>
        </w:rPr>
        <w:t>Neurosciences Letters</w:t>
      </w:r>
      <w:r w:rsidRPr="0031762B">
        <w:rPr>
          <w:rFonts w:ascii="Arial" w:hAnsi="Arial" w:cs="Arial"/>
          <w:sz w:val="24"/>
          <w:szCs w:val="24"/>
          <w:lang w:val="en-US"/>
        </w:rPr>
        <w:t xml:space="preserve"> 2012 (521): 20-25.</w:t>
      </w:r>
    </w:p>
    <w:p w14:paraId="6E04930A" w14:textId="77777777" w:rsidR="00B762AD" w:rsidRPr="0031762B" w:rsidRDefault="00AF0E32" w:rsidP="00B762AD">
      <w:pPr>
        <w:widowControl/>
        <w:numPr>
          <w:ilvl w:val="0"/>
          <w:numId w:val="2"/>
        </w:numPr>
        <w:spacing w:before="120" w:after="120"/>
        <w:ind w:left="714" w:hanging="357"/>
        <w:contextualSpacing/>
        <w:rPr>
          <w:rFonts w:ascii="Arial" w:hAnsi="Arial" w:cs="Arial"/>
          <w:sz w:val="24"/>
          <w:szCs w:val="24"/>
        </w:rPr>
      </w:pPr>
      <w:hyperlink r:id="rId7" w:history="1">
        <w:r w:rsidR="00B762AD" w:rsidRPr="0031762B">
          <w:rPr>
            <w:rFonts w:ascii="Arial" w:hAnsi="Arial" w:cs="Arial"/>
            <w:sz w:val="24"/>
            <w:szCs w:val="24"/>
            <w:lang w:val="fr-FR"/>
          </w:rPr>
          <w:t>Guilloux JP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8" w:history="1">
        <w:r w:rsidR="00B762AD" w:rsidRPr="0031762B">
          <w:rPr>
            <w:rFonts w:ascii="Arial" w:hAnsi="Arial" w:cs="Arial"/>
            <w:sz w:val="24"/>
            <w:szCs w:val="24"/>
            <w:lang w:val="fr-FR"/>
          </w:rPr>
          <w:t>David DJ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9" w:history="1">
        <w:proofErr w:type="spellStart"/>
        <w:r w:rsidR="00B762AD" w:rsidRPr="0031762B">
          <w:rPr>
            <w:rFonts w:ascii="Arial" w:hAnsi="Arial" w:cs="Arial"/>
            <w:b/>
            <w:sz w:val="24"/>
            <w:szCs w:val="24"/>
            <w:lang w:val="fr-FR"/>
          </w:rPr>
          <w:t>Xia</w:t>
        </w:r>
        <w:proofErr w:type="spellEnd"/>
        <w:r w:rsidR="00B762AD" w:rsidRPr="0031762B">
          <w:rPr>
            <w:rFonts w:ascii="Arial" w:hAnsi="Arial" w:cs="Arial"/>
            <w:b/>
            <w:sz w:val="24"/>
            <w:szCs w:val="24"/>
            <w:lang w:val="fr-FR"/>
          </w:rPr>
          <w:t xml:space="preserve"> L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10" w:history="1">
        <w:r w:rsidR="00B762AD" w:rsidRPr="0031762B">
          <w:rPr>
            <w:rFonts w:ascii="Arial" w:hAnsi="Arial" w:cs="Arial"/>
            <w:sz w:val="24"/>
            <w:szCs w:val="24"/>
            <w:lang w:val="fr-FR"/>
          </w:rPr>
          <w:t>Nguyen HT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11" w:history="1">
        <w:r w:rsidR="00B762AD" w:rsidRPr="0031762B">
          <w:rPr>
            <w:rFonts w:ascii="Arial" w:hAnsi="Arial" w:cs="Arial"/>
            <w:sz w:val="24"/>
            <w:szCs w:val="24"/>
            <w:lang w:val="fr-FR"/>
          </w:rPr>
          <w:t>Rainer Q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12" w:history="1">
        <w:proofErr w:type="spellStart"/>
        <w:r w:rsidR="00B762AD" w:rsidRPr="0031762B">
          <w:rPr>
            <w:rFonts w:ascii="Arial" w:hAnsi="Arial" w:cs="Arial"/>
            <w:sz w:val="24"/>
            <w:szCs w:val="24"/>
            <w:lang w:val="fr-FR"/>
          </w:rPr>
          <w:t>Guiard</w:t>
        </w:r>
        <w:proofErr w:type="spellEnd"/>
        <w:r w:rsidR="00B762AD" w:rsidRPr="0031762B">
          <w:rPr>
            <w:rFonts w:ascii="Arial" w:hAnsi="Arial" w:cs="Arial"/>
            <w:sz w:val="24"/>
            <w:szCs w:val="24"/>
            <w:lang w:val="fr-FR"/>
          </w:rPr>
          <w:t xml:space="preserve"> BP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13" w:history="1">
        <w:r w:rsidR="00B762AD" w:rsidRPr="0031762B">
          <w:rPr>
            <w:rFonts w:ascii="Arial" w:hAnsi="Arial" w:cs="Arial"/>
            <w:sz w:val="24"/>
            <w:szCs w:val="24"/>
            <w:lang w:val="fr-FR"/>
          </w:rPr>
          <w:t>Repérant C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14" w:history="1">
        <w:proofErr w:type="spellStart"/>
        <w:r w:rsidR="00B762AD" w:rsidRPr="0031762B">
          <w:rPr>
            <w:rFonts w:ascii="Arial" w:hAnsi="Arial" w:cs="Arial"/>
            <w:sz w:val="24"/>
            <w:szCs w:val="24"/>
            <w:lang w:val="fr-FR"/>
          </w:rPr>
          <w:t>Deltheil</w:t>
        </w:r>
        <w:proofErr w:type="spellEnd"/>
        <w:r w:rsidR="00B762AD" w:rsidRPr="0031762B">
          <w:rPr>
            <w:rFonts w:ascii="Arial" w:hAnsi="Arial" w:cs="Arial"/>
            <w:sz w:val="24"/>
            <w:szCs w:val="24"/>
            <w:lang w:val="fr-FR"/>
          </w:rPr>
          <w:t xml:space="preserve"> T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15" w:history="1">
        <w:r w:rsidR="00B762AD" w:rsidRPr="0031762B">
          <w:rPr>
            <w:rFonts w:ascii="Arial" w:hAnsi="Arial" w:cs="Arial"/>
            <w:sz w:val="24"/>
            <w:szCs w:val="24"/>
            <w:lang w:val="fr-FR"/>
          </w:rPr>
          <w:t>Toth M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16" w:history="1">
        <w:proofErr w:type="spellStart"/>
        <w:r w:rsidR="00B762AD" w:rsidRPr="0031762B">
          <w:rPr>
            <w:rFonts w:ascii="Arial" w:hAnsi="Arial" w:cs="Arial"/>
            <w:sz w:val="24"/>
            <w:szCs w:val="24"/>
            <w:lang w:val="fr-FR"/>
          </w:rPr>
          <w:t>Hen</w:t>
        </w:r>
        <w:proofErr w:type="spellEnd"/>
        <w:r w:rsidR="00B762AD" w:rsidRPr="0031762B">
          <w:rPr>
            <w:rFonts w:ascii="Arial" w:hAnsi="Arial" w:cs="Arial"/>
            <w:sz w:val="24"/>
            <w:szCs w:val="24"/>
            <w:lang w:val="fr-FR"/>
          </w:rPr>
          <w:t xml:space="preserve"> R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, </w:t>
      </w:r>
      <w:hyperlink r:id="rId17" w:history="1">
        <w:proofErr w:type="spellStart"/>
        <w:r w:rsidR="00B762AD" w:rsidRPr="0031762B">
          <w:rPr>
            <w:rFonts w:ascii="Arial" w:hAnsi="Arial" w:cs="Arial"/>
            <w:sz w:val="24"/>
            <w:szCs w:val="24"/>
            <w:lang w:val="fr-FR"/>
          </w:rPr>
          <w:t>Gardier</w:t>
        </w:r>
        <w:proofErr w:type="spellEnd"/>
        <w:r w:rsidR="00B762AD" w:rsidRPr="0031762B">
          <w:rPr>
            <w:rFonts w:ascii="Arial" w:hAnsi="Arial" w:cs="Arial"/>
            <w:sz w:val="24"/>
            <w:szCs w:val="24"/>
            <w:lang w:val="fr-FR"/>
          </w:rPr>
          <w:t xml:space="preserve"> AM</w:t>
        </w:r>
      </w:hyperlink>
      <w:r w:rsidR="00B762AD" w:rsidRPr="0031762B">
        <w:rPr>
          <w:rFonts w:ascii="Arial" w:hAnsi="Arial" w:cs="Arial"/>
          <w:sz w:val="24"/>
          <w:szCs w:val="24"/>
          <w:lang w:val="fr-FR"/>
        </w:rPr>
        <w:t xml:space="preserve">.  </w:t>
      </w:r>
      <w:r w:rsidR="00B762AD" w:rsidRPr="0031762B">
        <w:rPr>
          <w:rFonts w:ascii="Arial" w:hAnsi="Arial" w:cs="Arial"/>
          <w:sz w:val="24"/>
          <w:szCs w:val="24"/>
        </w:rPr>
        <w:t xml:space="preserve">Characterization of 5-HT (1A/1B)-/- mice: An animal model sensitive to anxiolytic treatments.  </w:t>
      </w:r>
      <w:hyperlink r:id="rId18" w:tooltip="Neuropharmacology." w:history="1">
        <w:r w:rsidR="00B762AD" w:rsidRPr="0031762B">
          <w:rPr>
            <w:rFonts w:ascii="Arial" w:hAnsi="Arial" w:cs="Arial"/>
            <w:b/>
            <w:i/>
            <w:sz w:val="24"/>
            <w:szCs w:val="24"/>
          </w:rPr>
          <w:t>Neuropharmacology</w:t>
        </w:r>
        <w:r w:rsidR="00B762AD" w:rsidRPr="0031762B">
          <w:rPr>
            <w:rFonts w:ascii="Arial" w:hAnsi="Arial" w:cs="Arial"/>
            <w:sz w:val="24"/>
            <w:szCs w:val="24"/>
          </w:rPr>
          <w:t>.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 2011, Feb 17. </w:t>
      </w:r>
    </w:p>
    <w:p w14:paraId="4089D022" w14:textId="77777777" w:rsidR="00B762AD" w:rsidRPr="0031762B" w:rsidRDefault="00AF0E32" w:rsidP="00B762AD">
      <w:pPr>
        <w:widowControl/>
        <w:numPr>
          <w:ilvl w:val="0"/>
          <w:numId w:val="2"/>
        </w:numPr>
        <w:spacing w:before="120" w:after="120"/>
        <w:ind w:left="714" w:hanging="357"/>
        <w:contextualSpacing/>
        <w:rPr>
          <w:rFonts w:ascii="Arial" w:hAnsi="Arial" w:cs="Arial"/>
          <w:sz w:val="24"/>
          <w:szCs w:val="24"/>
        </w:rPr>
      </w:pPr>
      <w:hyperlink r:id="rId19" w:history="1">
        <w:r w:rsidR="00B762AD" w:rsidRPr="0031762B">
          <w:rPr>
            <w:rFonts w:ascii="Arial" w:hAnsi="Arial" w:cs="Arial"/>
            <w:sz w:val="24"/>
            <w:szCs w:val="24"/>
          </w:rPr>
          <w:t>Rainer Q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="00B762AD" w:rsidRPr="0031762B">
          <w:rPr>
            <w:rFonts w:ascii="Arial" w:hAnsi="Arial" w:cs="Arial"/>
            <w:b/>
            <w:sz w:val="24"/>
            <w:szCs w:val="24"/>
          </w:rPr>
          <w:t>Xia L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="00B762AD" w:rsidRPr="0031762B">
          <w:rPr>
            <w:rFonts w:ascii="Arial" w:hAnsi="Arial" w:cs="Arial"/>
            <w:sz w:val="24"/>
            <w:szCs w:val="24"/>
          </w:rPr>
          <w:t>Guilloux JP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="00B762AD" w:rsidRPr="0031762B">
          <w:rPr>
            <w:rFonts w:ascii="Arial" w:hAnsi="Arial" w:cs="Arial"/>
            <w:sz w:val="24"/>
            <w:szCs w:val="24"/>
          </w:rPr>
          <w:t>Gabriel C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="00B762AD" w:rsidRPr="0031762B">
          <w:rPr>
            <w:rFonts w:ascii="Arial" w:hAnsi="Arial" w:cs="Arial"/>
            <w:sz w:val="24"/>
            <w:szCs w:val="24"/>
          </w:rPr>
          <w:t>Mocaër E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="00B762AD" w:rsidRPr="0031762B">
          <w:rPr>
            <w:rFonts w:ascii="Arial" w:hAnsi="Arial" w:cs="Arial"/>
            <w:sz w:val="24"/>
            <w:szCs w:val="24"/>
          </w:rPr>
          <w:t>Hen R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="00B762AD" w:rsidRPr="0031762B">
          <w:rPr>
            <w:rFonts w:ascii="Arial" w:hAnsi="Arial" w:cs="Arial"/>
            <w:sz w:val="24"/>
            <w:szCs w:val="24"/>
          </w:rPr>
          <w:t>Enhamre E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="00B762AD" w:rsidRPr="0031762B">
          <w:rPr>
            <w:rFonts w:ascii="Arial" w:hAnsi="Arial" w:cs="Arial"/>
            <w:sz w:val="24"/>
            <w:szCs w:val="24"/>
          </w:rPr>
          <w:t>Gardier AM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="00B762AD" w:rsidRPr="0031762B">
          <w:rPr>
            <w:rFonts w:ascii="Arial" w:hAnsi="Arial" w:cs="Arial"/>
            <w:sz w:val="24"/>
            <w:szCs w:val="24"/>
          </w:rPr>
          <w:t>David DJ</w:t>
        </w:r>
      </w:hyperlink>
      <w:r w:rsidR="00B762AD" w:rsidRPr="0031762B">
        <w:rPr>
          <w:rFonts w:ascii="Arial" w:hAnsi="Arial" w:cs="Arial"/>
          <w:sz w:val="24"/>
          <w:szCs w:val="24"/>
        </w:rPr>
        <w:t xml:space="preserve">. Beneficial </w:t>
      </w:r>
      <w:proofErr w:type="spellStart"/>
      <w:r w:rsidR="00B762AD" w:rsidRPr="0031762B">
        <w:rPr>
          <w:rFonts w:ascii="Arial" w:hAnsi="Arial" w:cs="Arial"/>
          <w:sz w:val="24"/>
          <w:szCs w:val="24"/>
        </w:rPr>
        <w:t>behavioural</w:t>
      </w:r>
      <w:proofErr w:type="spellEnd"/>
      <w:r w:rsidR="00B762AD" w:rsidRPr="0031762B">
        <w:rPr>
          <w:rFonts w:ascii="Arial" w:hAnsi="Arial" w:cs="Arial"/>
          <w:sz w:val="24"/>
          <w:szCs w:val="24"/>
        </w:rPr>
        <w:t xml:space="preserve"> and neurogenic effects of </w:t>
      </w:r>
      <w:proofErr w:type="spellStart"/>
      <w:r w:rsidR="00B762AD" w:rsidRPr="0031762B">
        <w:rPr>
          <w:rFonts w:ascii="Arial" w:hAnsi="Arial" w:cs="Arial"/>
          <w:sz w:val="24"/>
          <w:szCs w:val="24"/>
        </w:rPr>
        <w:t>agomelatine</w:t>
      </w:r>
      <w:proofErr w:type="spellEnd"/>
      <w:r w:rsidR="00B762AD" w:rsidRPr="0031762B">
        <w:rPr>
          <w:rFonts w:ascii="Arial" w:hAnsi="Arial" w:cs="Arial"/>
          <w:sz w:val="24"/>
          <w:szCs w:val="24"/>
        </w:rPr>
        <w:t xml:space="preserve"> in a model of depression /anxiety. The International Journal of </w:t>
      </w:r>
      <w:proofErr w:type="spellStart"/>
      <w:r w:rsidR="00B762AD" w:rsidRPr="0031762B">
        <w:rPr>
          <w:rFonts w:ascii="Arial" w:hAnsi="Arial" w:cs="Arial"/>
          <w:b/>
          <w:i/>
          <w:sz w:val="24"/>
          <w:szCs w:val="24"/>
        </w:rPr>
        <w:t>Neuropsychopharmacology</w:t>
      </w:r>
      <w:proofErr w:type="spellEnd"/>
      <w:r w:rsidR="00B762AD" w:rsidRPr="0031762B">
        <w:rPr>
          <w:rFonts w:ascii="Arial" w:hAnsi="Arial" w:cs="Arial"/>
          <w:sz w:val="24"/>
          <w:szCs w:val="24"/>
        </w:rPr>
        <w:t>, 2011, Apr 8:1-15</w:t>
      </w:r>
    </w:p>
    <w:p w14:paraId="0202789B" w14:textId="77777777" w:rsidR="00B762AD" w:rsidRPr="00350A3F" w:rsidRDefault="00B762AD" w:rsidP="00982BB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fr-FR"/>
        </w:rPr>
      </w:pPr>
    </w:p>
    <w:sectPr w:rsidR="00B762AD" w:rsidRPr="00350A3F" w:rsidSect="00EE5EA4">
      <w:type w:val="continuous"/>
      <w:pgSz w:w="11906" w:h="16838"/>
      <w:pgMar w:top="1440" w:right="991" w:bottom="1440" w:left="993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9A3"/>
    <w:multiLevelType w:val="hybridMultilevel"/>
    <w:tmpl w:val="89F02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872"/>
    <w:multiLevelType w:val="hybridMultilevel"/>
    <w:tmpl w:val="89F02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06"/>
    <w:rsid w:val="00073BB8"/>
    <w:rsid w:val="000F4886"/>
    <w:rsid w:val="00216404"/>
    <w:rsid w:val="00235B27"/>
    <w:rsid w:val="00276957"/>
    <w:rsid w:val="002855C0"/>
    <w:rsid w:val="0031762B"/>
    <w:rsid w:val="00317A70"/>
    <w:rsid w:val="00350A3F"/>
    <w:rsid w:val="003543EA"/>
    <w:rsid w:val="00402BD0"/>
    <w:rsid w:val="004042C4"/>
    <w:rsid w:val="00425B06"/>
    <w:rsid w:val="00491087"/>
    <w:rsid w:val="00494DA4"/>
    <w:rsid w:val="004C5180"/>
    <w:rsid w:val="005124BE"/>
    <w:rsid w:val="00537748"/>
    <w:rsid w:val="005545FB"/>
    <w:rsid w:val="005E1CA0"/>
    <w:rsid w:val="006275C0"/>
    <w:rsid w:val="006633BD"/>
    <w:rsid w:val="0070392F"/>
    <w:rsid w:val="007702BA"/>
    <w:rsid w:val="007A2290"/>
    <w:rsid w:val="009405B4"/>
    <w:rsid w:val="009737A7"/>
    <w:rsid w:val="00982BBA"/>
    <w:rsid w:val="00A0693B"/>
    <w:rsid w:val="00AC1D23"/>
    <w:rsid w:val="00AE5FD0"/>
    <w:rsid w:val="00AF0E32"/>
    <w:rsid w:val="00B07388"/>
    <w:rsid w:val="00B762AD"/>
    <w:rsid w:val="00BD0715"/>
    <w:rsid w:val="00C313DF"/>
    <w:rsid w:val="00DC620A"/>
    <w:rsid w:val="00E74F23"/>
    <w:rsid w:val="00EE5EA4"/>
    <w:rsid w:val="00F9455F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691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4886"/>
    <w:rPr>
      <w:rFonts w:ascii="Calibri" w:eastAsia="SimSun" w:hAnsi="Calibri" w:cs="Times New Roman"/>
      <w:kern w:val="0"/>
      <w:sz w:val="22"/>
      <w:lang w:val="fr-FR"/>
    </w:rPr>
  </w:style>
  <w:style w:type="paragraph" w:styleId="Paragraphedeliste">
    <w:name w:val="List Paragraph"/>
    <w:aliases w:val="Paragraphe 1,段落"/>
    <w:basedOn w:val="Normal"/>
    <w:uiPriority w:val="34"/>
    <w:qFormat/>
    <w:rsid w:val="000F4886"/>
    <w:pPr>
      <w:widowControl/>
      <w:spacing w:before="120" w:after="120"/>
      <w:ind w:left="708"/>
      <w:contextualSpacing/>
      <w:jc w:val="left"/>
    </w:pPr>
    <w:rPr>
      <w:rFonts w:ascii="Calibri" w:eastAsia="SimSun" w:hAnsi="Calibri" w:cs="Times New Roman"/>
      <w:kern w:val="0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EA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EA4"/>
    <w:rPr>
      <w:sz w:val="18"/>
      <w:szCs w:val="18"/>
    </w:rPr>
  </w:style>
  <w:style w:type="character" w:customStyle="1" w:styleId="hps">
    <w:name w:val="hps"/>
    <w:basedOn w:val="Policepardfaut"/>
    <w:rsid w:val="005377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4886"/>
    <w:rPr>
      <w:rFonts w:ascii="Calibri" w:eastAsia="SimSun" w:hAnsi="Calibri" w:cs="Times New Roman"/>
      <w:kern w:val="0"/>
      <w:sz w:val="22"/>
      <w:lang w:val="fr-FR"/>
    </w:rPr>
  </w:style>
  <w:style w:type="paragraph" w:styleId="Paragraphedeliste">
    <w:name w:val="List Paragraph"/>
    <w:aliases w:val="Paragraphe 1,段落"/>
    <w:basedOn w:val="Normal"/>
    <w:uiPriority w:val="34"/>
    <w:qFormat/>
    <w:rsid w:val="000F4886"/>
    <w:pPr>
      <w:widowControl/>
      <w:spacing w:before="120" w:after="120"/>
      <w:ind w:left="708"/>
      <w:contextualSpacing/>
      <w:jc w:val="left"/>
    </w:pPr>
    <w:rPr>
      <w:rFonts w:ascii="Calibri" w:eastAsia="SimSun" w:hAnsi="Calibri" w:cs="Times New Roman"/>
      <w:kern w:val="0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EA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EA4"/>
    <w:rPr>
      <w:sz w:val="18"/>
      <w:szCs w:val="18"/>
    </w:rPr>
  </w:style>
  <w:style w:type="character" w:customStyle="1" w:styleId="hps">
    <w:name w:val="hps"/>
    <w:basedOn w:val="Policepardfaut"/>
    <w:rsid w:val="0053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.gate2.inist.fr/pubmed?term=%22Xia%20L%22%5BAuthor%5D" TargetMode="External"/><Relationship Id="rId20" Type="http://schemas.openxmlformats.org/officeDocument/2006/relationships/hyperlink" Target="http://www.ncbi.nlm.nih.gov.gate2.inist.fr/pubmed?term=%22Xia%20L%22%5BAuthor%5D" TargetMode="External"/><Relationship Id="rId21" Type="http://schemas.openxmlformats.org/officeDocument/2006/relationships/hyperlink" Target="http://www.ncbi.nlm.nih.gov.gate2.inist.fr/pubmed?term=%22Guilloux%20JP%22%5BAuthor%5D" TargetMode="External"/><Relationship Id="rId22" Type="http://schemas.openxmlformats.org/officeDocument/2006/relationships/hyperlink" Target="http://www.ncbi.nlm.nih.gov.gate2.inist.fr/pubmed?term=%22Gabriel%20C%22%5BAuthor%5D" TargetMode="External"/><Relationship Id="rId23" Type="http://schemas.openxmlformats.org/officeDocument/2006/relationships/hyperlink" Target="http://www.ncbi.nlm.nih.gov.gate2.inist.fr/pubmed?term=%22Moca%C3%ABr%20E%22%5BAuthor%5D" TargetMode="External"/><Relationship Id="rId24" Type="http://schemas.openxmlformats.org/officeDocument/2006/relationships/hyperlink" Target="http://www.ncbi.nlm.nih.gov.gate2.inist.fr/pubmed?term=%22Hen%20R%22%5BAuthor%5D" TargetMode="External"/><Relationship Id="rId25" Type="http://schemas.openxmlformats.org/officeDocument/2006/relationships/hyperlink" Target="http://www.ncbi.nlm.nih.gov.gate2.inist.fr/pubmed?term=%22Enhamre%20E%22%5BAuthor%5D" TargetMode="External"/><Relationship Id="rId26" Type="http://schemas.openxmlformats.org/officeDocument/2006/relationships/hyperlink" Target="http://www.ncbi.nlm.nih.gov.gate2.inist.fr/pubmed?term=%22Gardier%20AM%22%5BAuthor%5D" TargetMode="External"/><Relationship Id="rId27" Type="http://schemas.openxmlformats.org/officeDocument/2006/relationships/hyperlink" Target="http://www.ncbi.nlm.nih.gov.gate2.inist.fr/pubmed?term=%22David%20DJ%22%5BAuthor%5D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ncbi.nlm.nih.gov.gate2.inist.fr/pubmed?term=%22Nguyen%20HT%22%5BAuthor%5D" TargetMode="External"/><Relationship Id="rId11" Type="http://schemas.openxmlformats.org/officeDocument/2006/relationships/hyperlink" Target="http://www.ncbi.nlm.nih.gov.gate2.inist.fr/pubmed?term=%22Rainer%20Q%22%5BAuthor%5D" TargetMode="External"/><Relationship Id="rId12" Type="http://schemas.openxmlformats.org/officeDocument/2006/relationships/hyperlink" Target="http://www.ncbi.nlm.nih.gov.gate2.inist.fr/pubmed?term=%22Guiard%20BP%22%5BAuthor%5D" TargetMode="External"/><Relationship Id="rId13" Type="http://schemas.openxmlformats.org/officeDocument/2006/relationships/hyperlink" Target="http://www.ncbi.nlm.nih.gov.gate2.inist.fr/pubmed?term=%22Rep%C3%A9rant%20C%22%5BAuthor%5D" TargetMode="External"/><Relationship Id="rId14" Type="http://schemas.openxmlformats.org/officeDocument/2006/relationships/hyperlink" Target="http://www.ncbi.nlm.nih.gov.gate2.inist.fr/pubmed?term=%22Deltheil%20T%22%5BAuthor%5D" TargetMode="External"/><Relationship Id="rId15" Type="http://schemas.openxmlformats.org/officeDocument/2006/relationships/hyperlink" Target="http://www.ncbi.nlm.nih.gov.gate2.inist.fr/pubmed?term=%22Toth%20M%22%5BAuthor%5D" TargetMode="External"/><Relationship Id="rId16" Type="http://schemas.openxmlformats.org/officeDocument/2006/relationships/hyperlink" Target="http://www.ncbi.nlm.nih.gov.gate2.inist.fr/pubmed?term=%22Hen%20R%22%5BAuthor%5D" TargetMode="External"/><Relationship Id="rId17" Type="http://schemas.openxmlformats.org/officeDocument/2006/relationships/hyperlink" Target="http://www.ncbi.nlm.nih.gov.gate2.inist.fr/pubmed?term=%22Gardier%20AM%22%5BAuthor%5D" TargetMode="External"/><Relationship Id="rId18" Type="http://schemas.openxmlformats.org/officeDocument/2006/relationships/hyperlink" Target="javascript:AL_get(this,%20'jour',%20'Neuropharmacology.');" TargetMode="External"/><Relationship Id="rId19" Type="http://schemas.openxmlformats.org/officeDocument/2006/relationships/hyperlink" Target="http://www.ncbi.nlm.nih.gov.gate2.inist.fr/pubmed?term=%22Rainer%20Q%22%5BAuthor%5D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cbi.nlm.nih.gov.gate2.inist.fr/pubmed?term=%22Guilloux%20JP%22%5BAuthor%5D" TargetMode="External"/><Relationship Id="rId8" Type="http://schemas.openxmlformats.org/officeDocument/2006/relationships/hyperlink" Target="http://www.ncbi.nlm.nih.gov.gate2.inist.fr/pubmed?term=%22David%20DJ%22%5BAuthor%5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736</Words>
  <Characters>4050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Catherine NOEL-SUBERVILLE</cp:lastModifiedBy>
  <cp:revision>3</cp:revision>
  <dcterms:created xsi:type="dcterms:W3CDTF">2015-01-29T09:24:00Z</dcterms:created>
  <dcterms:modified xsi:type="dcterms:W3CDTF">2015-01-29T09:41:00Z</dcterms:modified>
</cp:coreProperties>
</file>